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23EA" w:rsidRPr="009B146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F923EA" w:rsidRPr="009B146A" w:rsidRDefault="00F923EA" w:rsidP="00F92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46A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F923EA" w:rsidRPr="009B146A" w:rsidRDefault="00F923EA" w:rsidP="00F92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46A">
        <w:rPr>
          <w:rFonts w:ascii="Times New Roman" w:hAnsi="Times New Roman" w:cs="Times New Roman"/>
          <w:b/>
          <w:bCs/>
          <w:sz w:val="24"/>
          <w:szCs w:val="24"/>
        </w:rPr>
        <w:t>К распоряжению председателя</w:t>
      </w:r>
    </w:p>
    <w:p w:rsidR="00F923EA" w:rsidRPr="009B146A" w:rsidRDefault="00F923EA" w:rsidP="00F92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46A">
        <w:rPr>
          <w:rFonts w:ascii="Times New Roman" w:hAnsi="Times New Roman" w:cs="Times New Roman"/>
          <w:b/>
          <w:bCs/>
          <w:sz w:val="24"/>
          <w:szCs w:val="24"/>
        </w:rPr>
        <w:t>Контрольно-счетной палаты</w:t>
      </w:r>
    </w:p>
    <w:p w:rsidR="00F923EA" w:rsidRPr="009B146A" w:rsidRDefault="00F923EA" w:rsidP="00F92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B146A">
        <w:rPr>
          <w:rFonts w:ascii="Times New Roman" w:hAnsi="Times New Roman" w:cs="Times New Roman"/>
          <w:b/>
          <w:bCs/>
          <w:sz w:val="24"/>
          <w:szCs w:val="24"/>
        </w:rPr>
        <w:t>Приморского муниципального округа</w:t>
      </w:r>
    </w:p>
    <w:p w:rsidR="00F923EA" w:rsidRPr="009B146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9B146A">
        <w:rPr>
          <w:rFonts w:ascii="Times New Roman" w:hAnsi="Times New Roman" w:cs="Times New Roman"/>
          <w:b/>
          <w:bCs/>
          <w:sz w:val="24"/>
          <w:szCs w:val="24"/>
        </w:rPr>
        <w:t>От 13 ноября 2024 года №56од</w:t>
      </w:r>
    </w:p>
    <w:p w:rsidR="00F923EA" w:rsidRDefault="00F923EA" w:rsidP="00F923EA">
      <w:pPr>
        <w:widowControl w:val="0"/>
        <w:spacing w:after="0" w:line="240" w:lineRule="auto"/>
        <w:ind w:right="-286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Контрольно-счётная палата </w:t>
      </w:r>
    </w:p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муниципального округа</w:t>
      </w: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Архангельской области</w:t>
      </w: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Стандарт внешнего муниципального финансового контроля </w:t>
      </w: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«Экспертиза проекта бюджета муниципального образования на очередной финансовый год и на плановый период»</w:t>
      </w: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3EA" w:rsidRPr="00AC12C8" w:rsidRDefault="00F923EA" w:rsidP="00F923EA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2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</w:p>
    <w:p w:rsidR="00F923EA" w:rsidRPr="00AC12C8" w:rsidRDefault="00F923EA" w:rsidP="00F923EA">
      <w:pPr>
        <w:keepNext/>
        <w:spacing w:after="0" w:line="276" w:lineRule="auto"/>
        <w:jc w:val="center"/>
        <w:outlineLvl w:val="3"/>
        <w:rPr>
          <w:rFonts w:ascii="Calibri" w:eastAsia="Times New Roman" w:hAnsi="Calibri" w:cs="Times New Roman"/>
          <w:bCs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AC12C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F923EA" w:rsidRPr="00AC12C8" w:rsidRDefault="00F923EA" w:rsidP="00F923EA">
      <w:pPr>
        <w:widowControl w:val="0"/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23EA" w:rsidRPr="00AC12C8" w:rsidRDefault="00F923EA" w:rsidP="00F923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923EA" w:rsidRPr="00AC12C8" w:rsidRDefault="00F923EA" w:rsidP="00F923EA">
      <w:pPr>
        <w:spacing w:after="0" w:line="240" w:lineRule="auto"/>
        <w:ind w:left="720" w:right="-286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Стандарт внешнего муниципального финансового контроля «Экспертиза проекта бюджета муниципального образования  на очередной финансовый год и на плановый период» (далее – Стандарт) подготовлен для организации исполнения ст. 157, 265 Бюджетного кодекса Российской Федерации, п.1 ст. 17.1 Федерального закона от 06.10.2003 № 131-ФЗ «Об общих принципах организации местного самоуправления в Российской Федерации», п. 2 ст. 9 и ст. 11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5A0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Положения о Контрольно-счётной палате Приморского муниципального округа Архангельской области, утвержденного решением Собрания депутатов Приморского муниципального округа Архангельской области от 14 декабря 2023 года № 56</w:t>
      </w:r>
      <w:r w:rsidRPr="00AC12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</w:p>
    <w:p w:rsidR="00F923EA" w:rsidRPr="00AC12C8" w:rsidRDefault="00F923EA" w:rsidP="00F923EA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Стандарт определяет общие требования и принципы проведения Контрольно-счётной палатой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муниципального округа Архангельской области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Контрольно-счетная палата) экспертизы проекта решения о бюджете муниципального образования на очередной финансовый год</w:t>
      </w:r>
      <w:r w:rsidRPr="00AC12C8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плановый период, </w:t>
      </w:r>
      <w:r w:rsidRPr="00A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и материалов, представляемых одновременно с ним в Собрание депутатов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бюджета), в пределах полномочий и задач, возложенных на Контрольно-счетную палату.</w:t>
      </w:r>
    </w:p>
    <w:p w:rsidR="00F923EA" w:rsidRPr="00AC12C8" w:rsidRDefault="00F923EA" w:rsidP="00F923EA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Стандарт предназначен для использования сотрудниками Контрольно-счетная палата при организации и проведении предварительного контроля формирования проекта бюджета, проведения 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подготовки соответствующего заключения.</w:t>
      </w:r>
    </w:p>
    <w:p w:rsidR="00F923EA" w:rsidRPr="00AC12C8" w:rsidRDefault="00F923EA" w:rsidP="00F923EA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не распространяет свое действие на проведение экспертизы проекта внесения изменений в бюджет муниципального образования на очередной год и плановый период, внешней проверки отчёта об исполнении бюджета за очередной финансовый год, экспертизы муниципальных программ, экспертизы проектов решений представительного органа.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Стандарта является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единых принципов, правил и</w:t>
      </w:r>
      <w:r w:rsidRPr="00AC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проведения предварительного контроля формирования проекта бюджета.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Задачи, решаемые Стандартом: 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принципов и этапов проведения предварительного контроля формирования проекта;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структуры, содержания и основных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заключению Контрольно-счетной палаты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взаимодействия между направлениями деятельности Контрольно-счетной палаты в ходе проведения предварительного контроля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проекта бюджета.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2C8">
        <w:rPr>
          <w:rFonts w:ascii="Times New Roman" w:eastAsia="Calibri" w:hAnsi="Times New Roman" w:cs="Times New Roman"/>
          <w:sz w:val="28"/>
          <w:szCs w:val="28"/>
        </w:rPr>
        <w:t>6. При проведении экспертизы проекта бюджета Контрольно-счетная палата в рамках своей компетенции вправе отражать возможные коррупциогенные риски, усматриваемые в ходе ее проведения.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2C8">
        <w:rPr>
          <w:rFonts w:ascii="Times New Roman" w:eastAsia="Calibri" w:hAnsi="Times New Roman" w:cs="Times New Roman"/>
          <w:sz w:val="28"/>
          <w:szCs w:val="28"/>
        </w:rPr>
        <w:t>7. В соответствии с подпунктами 6 и 7 части 1 статьи 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Федерального закона от 27.07.2016 № 152-ФЗ «О персональных данных» должностные лица главных распорядителей, распорядителей, получателей бюджетных средств по требованию сотрудников Контрольно-счетной палаты, осуществляющих экспертизу проекта бюджета, обязаны предоставлять запрашиваемую ими информацию, относящуюся к персональным данным. При этом, получение согласия субъектов персональных данных на обработку персональных данных не требуется.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contextualSpacing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AC12C8">
        <w:rPr>
          <w:rFonts w:ascii="Times New Roman" w:eastAsia="Calibri" w:hAnsi="Times New Roman" w:cs="Times New Roman"/>
          <w:snapToGrid w:val="0"/>
          <w:sz w:val="28"/>
          <w:szCs w:val="28"/>
        </w:rPr>
        <w:t>8. Максимальные сроки проведения экспертно-аналитического мероприятия не должны превышать 30 календарных дней.</w:t>
      </w:r>
    </w:p>
    <w:p w:rsidR="00F923EA" w:rsidRPr="00AC12C8" w:rsidRDefault="00F923EA" w:rsidP="00F923EA">
      <w:pPr>
        <w:tabs>
          <w:tab w:val="left" w:pos="993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Сроки проведения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C12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могут быть изменены на основании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записки руководителя экспертно-аналитического мероприятия на имя председателя Контрольно-счетной палаты. Указанная служебная записка должна содержать мотивированное указание обстоятельств, обосновывающих необходимость изменения сроков проведения мероприятия</w:t>
      </w:r>
      <w:r w:rsidRPr="00AC12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center"/>
        <w:rPr>
          <w:rFonts w:ascii="Times New Roman" w:eastAsia="Times New Roman" w:hAnsi="Times New Roman" w:cs="Times New Roman"/>
          <w:sz w:val="28"/>
          <w:szCs w:val="28"/>
          <w:highlight w:val="magenta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проведению экспертизы проекта бюджета на очередной финансовый год и на плановый период</w:t>
      </w: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left="720" w:right="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EA" w:rsidRPr="00AC12C8" w:rsidRDefault="00F923EA" w:rsidP="00F923EA">
      <w:pPr>
        <w:tabs>
          <w:tab w:val="left" w:pos="426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C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Предварительный контроль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проекта бюджета </w:t>
      </w:r>
      <w:r w:rsidRPr="00AC1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экспертно-аналитических мероприятий, направленных на осуществление анализа обоснованности показателей проекта бюджета, наличия и состояния нормативной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тодической базы его формирования</w:t>
      </w:r>
      <w:r w:rsidRPr="00AC12C8">
        <w:rPr>
          <w:rFonts w:ascii="Times New Roman" w:eastAsia="Times New Roman" w:hAnsi="Times New Roman" w:cs="Times New Roman"/>
          <w:iCs/>
          <w:color w:val="339966"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заключения Контрольно-счетной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3EA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Целью предварительного контроля формирования проекта бюджета является определение достоверности и обоснованности показателей формирования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Задачами предварительного контроля формирования проекта бюджета являются: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документов и материалов, представляемых одновременно с ним в Собрание депутатов; 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обоснованности, целесообразности и достоверности показателей, содержащихся в проекте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документах и материалах, представляемых одновременно с ним;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проекта бюджета, как инструмента социально-экономической политики муниципалитета, его соответствия положениям ежегодному посланию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основным направлениям бюджетной и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политики на территории Приморского муниципального округа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программным документам, соответствия условиям среднесрочного планирования, ориентированного на конечный результат;</w:t>
      </w:r>
    </w:p>
    <w:p w:rsidR="00F923EA" w:rsidRPr="00AC12C8" w:rsidRDefault="00F923EA" w:rsidP="00F923EA">
      <w:pPr>
        <w:tabs>
          <w:tab w:val="left" w:pos="0"/>
        </w:tabs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прогнозирования доходов бюджета, расходования бюджетных средств, инвестиционной и долговой политики.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Предметом предварительного контроля формирования проекта бюджета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C1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и материалы, представляемые одновременно с ним включая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муниципального образования, бюджетный прогноз (проект бюджетного прогноза, проект изменений бюджетного прогноза) на долгосрочный период, муниципальные программы, муниципальные задания,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осуществлении предварительного контроля формирования бюджета на очередной финансовый год и на плановый период проверяется и анализируется соответствие проекта бюджета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Бюджетному кодексу РФ и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Положения о бюджетном процессе, в том числе: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 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оценке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экономических показателей прогноза социально-экономического развития муниципального образования необходимо обратить внимание на соблюдение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закрепленного ст. 37 Бюджетного кодекса РФ принципа достоверности бюджета, который означает надежность показателей прогноза социально-экономического развития Приморского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необходимую при прогнозировании доходов бюджета.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 Соблюдение принципов бюджетной системы Российской Федерации</w:t>
      </w:r>
      <w:r w:rsidRPr="00AC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контролируется в результате определения полноты отражения доходов, расходов и источников финансирования дефицитов бюджетов, определения сбалансированности бюджета, прозрачности, адресности и целевого характера бюджетных средств, подведомственности расходов бюджетов, единства кассы.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Соблюдение принципа эффективности использования бюджетных средств анализируется при рассмотрении муниципальных программ, муниципальных заданий.</w:t>
      </w: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right="83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 При оценке и анализе доходов бюджета следует обратить внимание на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следующее:</w:t>
      </w:r>
    </w:p>
    <w:p w:rsidR="00F923EA" w:rsidRPr="00AC12C8" w:rsidRDefault="00F923EA" w:rsidP="00F923EA">
      <w:pPr>
        <w:autoSpaceDE w:val="0"/>
        <w:autoSpaceDN w:val="0"/>
        <w:adjustRightInd w:val="0"/>
        <w:spacing w:after="0" w:line="240" w:lineRule="auto"/>
        <w:ind w:right="83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муниципальной собственности, и платных услуг, оказываемых учреждениями, средства безвозмездных поступлений и иной приносящей доход деятельности при составлении, утверждении, исполнении бюджета муниципального образования и составлении отчетности о его исполнении включаются в состав доходов бюджета;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вычислений, произведенных при прогнозировании неналоговых доходов;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 При оценке и анализе расходов бюджета</w:t>
      </w:r>
      <w:r w:rsidRPr="00AC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</w:t>
      </w:r>
      <w:r w:rsidRPr="00AC1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обратить внимание на: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закрепленного в Бюджетном кодексе Российской Федерации принципа достоверности бюджета, который означает реалистичность расчета расходов бюджета;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положений формирования расходов бюджетов, установленных Бюджетным кодексом Российской Федерации,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в плановом периоде за счет средств соответствующих бюджетов;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формирования фрагментов реестра расходных обязательств в части своевременности предоставления, полноты общей информации о расходных обязательствах, полноты распределения расходов между типами расходных обязательств главных распорядителей бюджетных средств в реестре расходных обязательств;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финансирования расходных обязательств, закрепленных в фрагментах реестра расходных обязательств главных распорядителей бюджетных средств;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бюджетных ассигнований в части сроков предоставления на очередной финансовый год и на плановый период; охват в обоснованиях бюджетных ассигнований на очередной финансовый год и на плановый период показателями непосредственных результатов (пояснительными записками) сумм ассигнований, доведенных финансовым органом, организующим исполнение бюджета, в качестве предельных объемов в ходе составления проекта бюджета на очередной финансовый год и на плановый период; устойчивости системы показателей непосредственных результатов;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Бюджетным кодексом Российской Федерации в части наличия выписки из реестра расходных обязательств, исполнение которых необходимо для выполнения муниципального задания, определения потребителей муниципальных услуг (физические и (или) юридические лица), требований к объему и качеству муниципальных услуг, порядка оказания муниципальных услуг для физических и (или) юридических  лиц, порядка регулирования цен (тарифов) на платные услуги, порядка контроля за исполнением муниципального задания, в том числе его досрочного прекращения, требований к отчетности об исполнении муниципального задания;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субсидий и 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5.6. 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и анализе межбюджетных отношений необходимо обратить внимание на соблюдение условий предоставления межбюджетных трансфертов из федерального и регионального бюджетов.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При оценке и анализе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финансирования дефицита бюджета, муниципального долга необходимо отразить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Бюджетного кодекса Российской Федерации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 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Проверка и анализ обоснованности макроэкономических показателей прогноза социально-экономического развития муниципального образования на очередной финансовый год и на плановый период должны осуществляться исходя из сопоставления фактических показателей социально-экономического развития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анализируется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муниципального образования на очередной финансовый год и на плановый период.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 в очередном финансовом году и плановом периоде.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Проверка и анализ обоснованности формирования показателей проекта бюджета осуществляются с учетом проведённых контрольных и экспертно-аналитических мероприятий.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Проверка и анализ обоснованности и достоверности доходных статей проекта бюджета предусматривает: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факторный 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Проверка и анализ полноты отражения и достоверности расчетов расходов проекта бюджета предусматривает:</w:t>
      </w:r>
    </w:p>
    <w:p w:rsidR="00F923EA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F923EA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обоснованности расходов местного бюджета;</w:t>
      </w:r>
    </w:p>
    <w:p w:rsidR="00F923EA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бюджетных ассигнова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направляемых на исполнение 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бюджетных ассигнований, направляемых на 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инвестиций;</w:t>
      </w:r>
    </w:p>
    <w:p w:rsidR="00F923EA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бюджетных ассигнований, направляемых на исполнение пуб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нормативных обязательств;</w:t>
      </w:r>
    </w:p>
    <w:p w:rsidR="00F923EA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бюджетных ассигнований, направляемых на исполнение непрограммных направлений деятельности;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реестра расходных обязательств. Подлежащих исполнению за счет средств местного бюджета.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Проверка и анализ обоснованности и достоверности формирования межбюджетных отношений должна предусматривать: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предусматривают: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динамики средств на погашение муниципального долга, предусмотренных в проекте бюджета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долга;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F923EA" w:rsidRPr="00AC12C8" w:rsidRDefault="00F923EA" w:rsidP="00F923EA">
      <w:pPr>
        <w:widowControl w:val="0"/>
        <w:spacing w:after="0" w:line="240" w:lineRule="auto"/>
        <w:ind w:left="1287" w:right="8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923EA" w:rsidRPr="00AC12C8" w:rsidRDefault="00F923EA" w:rsidP="00F923EA">
      <w:pPr>
        <w:widowControl w:val="0"/>
        <w:spacing w:after="0" w:line="240" w:lineRule="auto"/>
        <w:ind w:left="1287" w:right="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оформлению результатов экспертизы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Контрольно-счетная палата на проект решения Собрания депутатов о бюджете на очередной финансовый год и на плановый период подготавливается на основе: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комплекса экспертно-аналитических действий и проверок обоснованности проекта бюджета, наличия и состояния нормативно-методической базы его формирования;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 проверки и анализа проекта решения Собрания депутатов о бюджете на очередной финансовый год и на плановый период;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 проверки и анализа материалов и документов, представленных администрацией муниципального образования с проектом решения Собрания депутатов о бюджете на очередной финансовый год и на плановый период в соответствии с Бюджетным кодексом Российской Федерации, Положением о бюджетном процессе; </w:t>
      </w:r>
    </w:p>
    <w:p w:rsidR="00F923EA" w:rsidRPr="00AC12C8" w:rsidRDefault="00F923EA" w:rsidP="00F923EA">
      <w:pPr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оперативного контроля за исполнением бюджета за предыдущий год и отчетный период текущего года, заключений Контрольно-счетная палата на проекты решений Собрания депутатов об исполнении бюджета за предыдущие годы, тематических проверок за прошедший период; 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 статистической и иной информации о социально-экономическом развитии и финансовом положении муниципального образования, за предыдущие годы и истекший период текущего года.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Структура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заключения Контрольно-счетной палаты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проект бюджета включает в себя следующие основные тематические блоки: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характеристика проекта бюджета (включая анализ реализации основных направлений бюджетной и налоговой политики муниципалитета);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Доходная часть проекта бюджета;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Расходная часть проекта бюджета;</w:t>
      </w:r>
    </w:p>
    <w:p w:rsidR="00F923EA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программно-целевого метода планирования расходов бюджета;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Сбалансированность местного бюджета, источники финансирования местного бюджета;</w:t>
      </w:r>
    </w:p>
    <w:p w:rsidR="00F923EA" w:rsidRPr="00AC12C8" w:rsidRDefault="00F923EA" w:rsidP="00F92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внутренний долг и расходы</w:t>
      </w:r>
      <w:r w:rsidRPr="0049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обслуживанию муниципального долга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кстовые статьи проекта решения о бюджете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 и предложения.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В заключении Контрольно-счетная палата должны быть отражены следующие основные вопросы: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обоснованности и достоверности основных макроэкономических параметров прогноза социально-экономического развития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положений проекта 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Бюджетному кодексу Российской Федерации и Положению о бюджетном процессе;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обоснованности показателей</w:t>
      </w: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(параметров и характеристик)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бюджета;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обоснованности действующих и принимаемых расходных обязательств;</w:t>
      </w:r>
    </w:p>
    <w:p w:rsidR="00F923EA" w:rsidRPr="00AC12C8" w:rsidRDefault="00F923EA" w:rsidP="00F923EA">
      <w:pPr>
        <w:widowControl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Контрольно-счетной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:rsidR="00AF03B8" w:rsidRDefault="00AF03B8"/>
    <w:sectPr w:rsidR="00AF03B8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78115"/>
      <w:docPartObj>
        <w:docPartGallery w:val="Page Numbers (Top of Page)"/>
        <w:docPartUnique/>
      </w:docPartObj>
    </w:sdtPr>
    <w:sdtEndPr/>
    <w:sdtContent>
      <w:p w:rsidR="00BD727D" w:rsidRDefault="00F92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9B146A" w:rsidRDefault="00F923EA" w:rsidP="009B14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4D"/>
    <w:rsid w:val="00AF03B8"/>
    <w:rsid w:val="00E82E4D"/>
    <w:rsid w:val="00F9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D47A-67B1-4160-96F1-7214E8B8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3120</Words>
  <Characters>17789</Characters>
  <Application>Microsoft Office Word</Application>
  <DocSecurity>0</DocSecurity>
  <Lines>148</Lines>
  <Paragraphs>41</Paragraphs>
  <ScaleCrop>false</ScaleCrop>
  <Company/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Елена Юрьевна</dc:creator>
  <cp:keywords/>
  <dc:description/>
  <cp:lastModifiedBy>Панова Елена Юрьевна</cp:lastModifiedBy>
  <cp:revision>2</cp:revision>
  <dcterms:created xsi:type="dcterms:W3CDTF">2024-11-21T11:05:00Z</dcterms:created>
  <dcterms:modified xsi:type="dcterms:W3CDTF">2024-11-21T11:06:00Z</dcterms:modified>
</cp:coreProperties>
</file>