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C4" w:rsidRDefault="00E15DC4" w:rsidP="00E15DC4">
      <w:pPr>
        <w:spacing w:after="0" w:line="240" w:lineRule="auto"/>
        <w:jc w:val="center"/>
        <w:rPr>
          <w:color w:val="000000"/>
        </w:rPr>
      </w:pPr>
      <w:bookmarkStart w:id="0" w:name="_Toc536172562"/>
      <w:bookmarkStart w:id="1" w:name="_Toc479589486"/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Федеральный государственный ветеринарный контроль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(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надзор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)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Североморское межрегиональное управление </w:t>
      </w:r>
      <w:proofErr w:type="spell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Россельхознадзора</w:t>
      </w:r>
      <w:proofErr w:type="spellEnd"/>
      <w:r>
        <w:rPr>
          <w:rFonts w:ascii="Liberation Serif" w:hAnsi="Liberation Serif" w:cs="Liberation Serif"/>
          <w:color w:val="000000"/>
          <w:spacing w:val="2"/>
          <w:sz w:val="28"/>
          <w:szCs w:val="28"/>
          <w:highlight w:val="white"/>
        </w:rPr>
        <w:t xml:space="preserve"> (далее – Управление) </w:t>
      </w: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на закрепленной территории осуществляет следующие </w:t>
      </w:r>
      <w:r>
        <w:rPr>
          <w:rFonts w:ascii="Liberation Serif" w:hAnsi="Liberation Serif" w:cs="Calibri"/>
          <w:color w:val="000000"/>
          <w:spacing w:val="-1"/>
          <w:sz w:val="28"/>
          <w:szCs w:val="28"/>
          <w:highlight w:val="white"/>
        </w:rPr>
        <w:t>полномочия</w:t>
      </w:r>
      <w:r>
        <w:rPr>
          <w:rFonts w:ascii="Liberation Serif" w:hAnsi="Liberation Serif" w:cs="Liberation Serif"/>
          <w:color w:val="000000"/>
          <w:spacing w:val="-1"/>
          <w:sz w:val="28"/>
          <w:szCs w:val="28"/>
          <w:highlight w:val="white"/>
        </w:rPr>
        <w:t>:</w:t>
      </w:r>
    </w:p>
    <w:p w:rsidR="00E15DC4" w:rsidRDefault="00E15DC4" w:rsidP="00E15DC4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Liberation Serif" w:hAnsi="Liberation Serif" w:cs="Arial"/>
          <w:color w:val="000000"/>
          <w:sz w:val="28"/>
          <w:szCs w:val="28"/>
        </w:rPr>
        <w:t>1. федеральный государственный ветеринарный контроль (надзор), в том числе в пунктах пропуска через Государственную границу Российской Федерации в пределах своей компетенции;</w:t>
      </w:r>
    </w:p>
    <w:p w:rsidR="00E15DC4" w:rsidRDefault="00E15DC4" w:rsidP="00E15DC4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Liberation Serif" w:hAnsi="Liberation Serif" w:cs="Arial"/>
          <w:color w:val="000000"/>
          <w:sz w:val="28"/>
          <w:szCs w:val="28"/>
        </w:rPr>
        <w:t>2. государственный надзор в области обеспечения качества и безопасности пищевых продуктов, материалов и изделий в пределах своей компетенции;</w:t>
      </w:r>
    </w:p>
    <w:p w:rsidR="00422354" w:rsidRDefault="00E15DC4" w:rsidP="00E15DC4">
      <w:pPr>
        <w:spacing w:after="0" w:line="240" w:lineRule="auto"/>
        <w:ind w:firstLine="54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Arial"/>
          <w:color w:val="000000"/>
          <w:sz w:val="28"/>
          <w:szCs w:val="28"/>
        </w:rPr>
        <w:t xml:space="preserve">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ветеринарии с правом проведения плановых и внеплановых проверок.</w:t>
      </w:r>
      <w:r w:rsidR="00422354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</w:p>
    <w:p w:rsidR="00E15DC4" w:rsidRPr="00422354" w:rsidRDefault="00422354" w:rsidP="00E15DC4">
      <w:pPr>
        <w:spacing w:after="0" w:line="240" w:lineRule="auto"/>
        <w:ind w:firstLine="54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установлено, что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422354">
        <w:rPr>
          <w:rFonts w:ascii="Liberation Serif" w:hAnsi="Liberation Serif" w:cs="Arial"/>
          <w:color w:val="000000"/>
          <w:sz w:val="28"/>
          <w:szCs w:val="28"/>
        </w:rPr>
        <w:t>осуществления</w:t>
      </w:r>
      <w:proofErr w:type="gramEnd"/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 которых регулируется Федеральным </w:t>
      </w:r>
      <w:hyperlink r:id="rId5" w:anchor="dst100664" w:history="1">
        <w:r w:rsidRPr="00422354">
          <w:rPr>
            <w:rFonts w:ascii="Liberation Serif" w:hAnsi="Liberation Serif" w:cs="Arial"/>
            <w:color w:val="000000"/>
            <w:sz w:val="28"/>
            <w:szCs w:val="28"/>
          </w:rPr>
          <w:t>законом</w:t>
        </w:r>
      </w:hyperlink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 "О государственном контроле (надзоре) </w:t>
      </w:r>
      <w:r w:rsidRPr="00422354">
        <w:rPr>
          <w:rFonts w:ascii="Liberation Serif" w:hAnsi="Liberation Serif" w:cs="Arial"/>
          <w:color w:val="000000"/>
          <w:sz w:val="28"/>
          <w:szCs w:val="28"/>
        </w:rPr>
        <w:br/>
        <w:t xml:space="preserve">и муниципальном контроле в Российской Федерации" и Федеральным </w:t>
      </w:r>
      <w:hyperlink r:id="rId6" w:anchor="dst100103" w:history="1">
        <w:proofErr w:type="gramStart"/>
        <w:r w:rsidRPr="00422354">
          <w:rPr>
            <w:rFonts w:ascii="Liberation Serif" w:hAnsi="Liberation Serif" w:cs="Arial"/>
            <w:color w:val="000000"/>
            <w:sz w:val="28"/>
            <w:szCs w:val="28"/>
          </w:rPr>
          <w:t>законом</w:t>
        </w:r>
      </w:hyperlink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422354">
        <w:rPr>
          <w:rFonts w:ascii="Liberation Serif" w:hAnsi="Liberation Serif" w:cs="Arial"/>
          <w:color w:val="000000"/>
          <w:sz w:val="28"/>
          <w:szCs w:val="28"/>
        </w:rPr>
        <w:br/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</w:t>
      </w:r>
      <w:proofErr w:type="gramEnd"/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 органами государственной власти субъектов Российской Федерации переданных полномочий, а также </w:t>
      </w:r>
      <w:proofErr w:type="gramStart"/>
      <w:r w:rsidRPr="00422354">
        <w:rPr>
          <w:rFonts w:ascii="Liberation Serif" w:hAnsi="Liberation Serif" w:cs="Arial"/>
          <w:color w:val="000000"/>
          <w:sz w:val="28"/>
          <w:szCs w:val="28"/>
        </w:rPr>
        <w:t>контроль за</w:t>
      </w:r>
      <w:proofErr w:type="gramEnd"/>
      <w:r w:rsidRPr="00422354">
        <w:rPr>
          <w:rFonts w:ascii="Liberation Serif" w:hAnsi="Liberation Serif" w:cs="Arial"/>
          <w:color w:val="000000"/>
          <w:sz w:val="28"/>
          <w:szCs w:val="28"/>
        </w:rP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Внеплановые контрольные (надзорные) мероприятия, внеплановые проверки проводятся исключительно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 после согласования с органами прокуратуры Управлением проводится профилактическая работа, </w:t>
      </w:r>
      <w:r w:rsidRPr="00422354">
        <w:rPr>
          <w:rFonts w:ascii="Liberation Serif" w:hAnsi="Liberation Serif" w:cs="Arial"/>
          <w:color w:val="000000"/>
          <w:sz w:val="28"/>
          <w:szCs w:val="28"/>
        </w:rPr>
        <w:lastRenderedPageBreak/>
        <w:t>направленная на разъяснения обязательных требований и недопущения нарушения действующего законодательства.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соответствие с Положением о федеральном государственном ветеринарном контроле, утвержденном Постановлением Правительства Российской Федерации от 30.06.2021 №1097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«О федеральном государственном ветеринарном контроле (надзоре)»</w:t>
      </w:r>
      <w:r>
        <w:rPr>
          <w:rFonts w:ascii="Times New Roman" w:hAnsi="Times New Roman"/>
          <w:color w:val="000000"/>
          <w:sz w:val="28"/>
          <w:szCs w:val="28"/>
        </w:rPr>
        <w:t xml:space="preserve"> и в соответствии с Критериями отнесения объектов федерального государственного ветеринарного контроля (надзора) Управлением проведена работа по присвоению категории риска объектам, осуществляющим деятельность на поднадзорной Управлению территории.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Федеральной службы по ветеринарному и фитосанитарному надзору объектам присвоены чрезвычайно высокие и высокие категории риска. 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Liberation Serif"/>
          <w:color w:val="000000"/>
          <w:sz w:val="28"/>
          <w:szCs w:val="28"/>
        </w:rPr>
        <w:t xml:space="preserve">Решениями Управления объектам присвоены </w:t>
      </w:r>
      <w:proofErr w:type="gramStart"/>
      <w:r>
        <w:rPr>
          <w:rFonts w:ascii="Times New Roman" w:hAnsi="Times New Roman" w:cs="Liberation Serif"/>
          <w:color w:val="000000"/>
          <w:sz w:val="28"/>
          <w:szCs w:val="28"/>
        </w:rPr>
        <w:t>умеренный</w:t>
      </w:r>
      <w:proofErr w:type="gramEnd"/>
      <w:r>
        <w:rPr>
          <w:rFonts w:ascii="Times New Roman" w:hAnsi="Times New Roman" w:cs="Liberation Serif"/>
          <w:color w:val="000000"/>
          <w:sz w:val="28"/>
          <w:szCs w:val="28"/>
        </w:rPr>
        <w:t xml:space="preserve">, средний и низкий категории риска.  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638" w:type="dxa"/>
        <w:tblInd w:w="109" w:type="dxa"/>
        <w:tblLook w:val="04A0"/>
      </w:tblPr>
      <w:tblGrid>
        <w:gridCol w:w="3263"/>
        <w:gridCol w:w="1276"/>
        <w:gridCol w:w="1132"/>
        <w:gridCol w:w="1136"/>
        <w:gridCol w:w="994"/>
        <w:gridCol w:w="987"/>
        <w:gridCol w:w="850"/>
      </w:tblGrid>
      <w:tr w:rsidR="00E15DC4" w:rsidRPr="00E15DC4" w:rsidTr="00E15DC4">
        <w:trPr>
          <w:cantSplit/>
          <w:trHeight w:val="206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Карелия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Архангельскаяобласть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113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Мурманская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область</w:t>
            </w:r>
          </w:p>
        </w:tc>
      </w:tr>
      <w:tr w:rsidR="00E15DC4" w:rsidRPr="00E15DC4" w:rsidTr="00E15DC4">
        <w:trPr>
          <w:trHeight w:val="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15DC4" w:rsidRPr="00E15DC4" w:rsidRDefault="00E15DC4" w:rsidP="00E15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15DC4" w:rsidRPr="00E15DC4" w:rsidTr="00E15DC4">
        <w:trPr>
          <w:trHeight w:val="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15DC4" w:rsidRPr="00E15DC4" w:rsidRDefault="00E15DC4" w:rsidP="00E15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15DC4" w:rsidRPr="00E15DC4" w:rsidTr="00E15DC4">
        <w:trPr>
          <w:trHeight w:val="3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15DC4" w:rsidRPr="00E15DC4" w:rsidRDefault="00E15DC4" w:rsidP="00E15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</w:tr>
      <w:tr w:rsidR="00E15DC4" w:rsidRPr="00E15DC4" w:rsidTr="00E15DC4">
        <w:trPr>
          <w:trHeight w:val="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15DC4" w:rsidRPr="00E15DC4" w:rsidRDefault="00E15DC4" w:rsidP="00E15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2616</w:t>
            </w:r>
          </w:p>
        </w:tc>
      </w:tr>
      <w:tr w:rsidR="00E15DC4" w:rsidRPr="00E15DC4" w:rsidTr="00E15DC4">
        <w:trPr>
          <w:trHeight w:val="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15DC4" w:rsidRPr="00E15DC4" w:rsidRDefault="00E15DC4" w:rsidP="00E15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:rsidR="00E15DC4" w:rsidRDefault="00E15DC4" w:rsidP="00E15DC4">
      <w:pPr>
        <w:spacing w:after="0" w:line="240" w:lineRule="auto"/>
        <w:jc w:val="center"/>
        <w:rPr>
          <w:rFonts w:ascii="Liberation Serif" w:hAnsi="Liberation Serif" w:cs="Calibri"/>
          <w:color w:val="000000"/>
          <w:sz w:val="28"/>
          <w:szCs w:val="28"/>
        </w:rPr>
      </w:pPr>
    </w:p>
    <w:p w:rsidR="00E15DC4" w:rsidRDefault="00E15DC4" w:rsidP="00E15DC4">
      <w:pPr>
        <w:pStyle w:val="ConsPlusNormal"/>
        <w:jc w:val="center"/>
        <w:rPr>
          <w:color w:val="000000"/>
        </w:rPr>
      </w:pPr>
    </w:p>
    <w:p w:rsidR="00E15DC4" w:rsidRDefault="00E15DC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422354" w:rsidRDefault="00422354" w:rsidP="00E15DC4">
      <w:pPr>
        <w:pStyle w:val="ConsPlusNormal"/>
        <w:jc w:val="center"/>
        <w:rPr>
          <w:color w:val="000000"/>
        </w:rPr>
      </w:pPr>
    </w:p>
    <w:p w:rsidR="00E15DC4" w:rsidRDefault="00E15DC4" w:rsidP="00E15DC4">
      <w:pPr>
        <w:pStyle w:val="ConsPlusNormal"/>
        <w:jc w:val="center"/>
        <w:rPr>
          <w:color w:val="000000"/>
        </w:rPr>
      </w:pPr>
    </w:p>
    <w:p w:rsidR="00E15DC4" w:rsidRDefault="00E15DC4" w:rsidP="00E15DC4">
      <w:pPr>
        <w:pStyle w:val="a7"/>
        <w:jc w:val="center"/>
      </w:pPr>
      <w:r>
        <w:rPr>
          <w:rStyle w:val="s19"/>
          <w:rFonts w:eastAsia="Calibri"/>
          <w:b/>
          <w:color w:val="000000"/>
          <w:sz w:val="28"/>
        </w:rPr>
        <w:lastRenderedPageBreak/>
        <w:t xml:space="preserve">Сведения о контрольно-надзорной деятельности </w:t>
      </w:r>
    </w:p>
    <w:p w:rsidR="00E15DC4" w:rsidRDefault="00E15DC4" w:rsidP="00E15DC4">
      <w:pPr>
        <w:pStyle w:val="a7"/>
        <w:ind w:firstLine="567"/>
        <w:jc w:val="center"/>
        <w:rPr>
          <w:rFonts w:eastAsia="Calibri"/>
          <w:b/>
          <w:color w:val="000000"/>
          <w:sz w:val="28"/>
        </w:rPr>
      </w:pPr>
    </w:p>
    <w:tbl>
      <w:tblPr>
        <w:tblW w:w="9747" w:type="dxa"/>
        <w:tblInd w:w="109" w:type="dxa"/>
        <w:tblLook w:val="04A0"/>
      </w:tblPr>
      <w:tblGrid>
        <w:gridCol w:w="3357"/>
        <w:gridCol w:w="897"/>
        <w:gridCol w:w="1101"/>
        <w:gridCol w:w="1264"/>
        <w:gridCol w:w="1002"/>
        <w:gridCol w:w="1124"/>
        <w:gridCol w:w="1002"/>
      </w:tblGrid>
      <w:tr w:rsidR="00E15DC4" w:rsidRPr="00E15DC4" w:rsidTr="00E15DC4">
        <w:trPr>
          <w:cantSplit/>
          <w:trHeight w:val="1077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235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Архангельская </w:t>
            </w:r>
          </w:p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автономный округ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Коми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</w:p>
        </w:tc>
      </w:tr>
      <w:tr w:rsidR="00E15DC4" w:rsidRPr="00E15DC4" w:rsidTr="00E15DC4">
        <w:trPr>
          <w:cantSplit/>
          <w:trHeight w:val="1536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КНМ всего, 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9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</w:tr>
      <w:tr w:rsidR="00E15DC4" w:rsidRPr="00E15DC4" w:rsidTr="00E15DC4">
        <w:trPr>
          <w:trHeight w:val="3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 без взаимодействия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КНМ с взаимодействием, 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28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плановых КНМ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внеплановых КНМ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Проверок с нарушениями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Наложено штрафов, тыс. руб.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Взыскано штрафов тыс. руб.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Выдано предписаний, требований об устранении нарушений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Составлено протоколов об АП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Вынесено постановлений о привлечении к ответственности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дел об АП</w:t>
            </w:r>
          </w:p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Внесено представлений об устранении причин совершения правонарушения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5DC4" w:rsidRPr="00E15DC4" w:rsidTr="00E15DC4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Наложено наказание в виде предупреждения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15DC4" w:rsidRDefault="00E15DC4" w:rsidP="00E15DC4">
      <w:pPr>
        <w:spacing w:after="0"/>
        <w:rPr>
          <w:color w:val="000000"/>
        </w:rPr>
      </w:pPr>
    </w:p>
    <w:p w:rsidR="00E15DC4" w:rsidRDefault="00E15DC4" w:rsidP="00E15DC4">
      <w:pPr>
        <w:spacing w:after="0"/>
        <w:jc w:val="center"/>
        <w:rPr>
          <w:color w:val="000000"/>
        </w:rPr>
      </w:pPr>
    </w:p>
    <w:p w:rsidR="00E15DC4" w:rsidRDefault="00E15DC4" w:rsidP="00E15DC4">
      <w:pPr>
        <w:spacing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Сведения о профилактических мероприятиях</w:t>
      </w:r>
    </w:p>
    <w:p w:rsidR="00E15DC4" w:rsidRDefault="00E15DC4" w:rsidP="00E15DC4">
      <w:pPr>
        <w:spacing w:after="0"/>
        <w:jc w:val="center"/>
        <w:rPr>
          <w:color w:val="000000"/>
        </w:rPr>
      </w:pPr>
    </w:p>
    <w:tbl>
      <w:tblPr>
        <w:tblW w:w="9700" w:type="dxa"/>
        <w:tblInd w:w="109" w:type="dxa"/>
        <w:tblLook w:val="04A0"/>
      </w:tblPr>
      <w:tblGrid>
        <w:gridCol w:w="2950"/>
        <w:gridCol w:w="1125"/>
        <w:gridCol w:w="1125"/>
        <w:gridCol w:w="1125"/>
        <w:gridCol w:w="1125"/>
        <w:gridCol w:w="1125"/>
        <w:gridCol w:w="1125"/>
      </w:tblGrid>
      <w:tr w:rsidR="00E15DC4" w:rsidRPr="00E15DC4" w:rsidTr="00E15DC4">
        <w:trPr>
          <w:trHeight w:val="261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Карелия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Архангельская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Ненецкий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автономный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округ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</w:p>
        </w:tc>
      </w:tr>
      <w:tr w:rsidR="00E15DC4" w:rsidRPr="00E15DC4" w:rsidTr="00E15DC4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мероприятия, из них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</w:tr>
      <w:tr w:rsidR="00E15DC4" w:rsidRPr="00E15DC4" w:rsidTr="00E15DC4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</w:tr>
      <w:tr w:rsidR="00E15DC4" w:rsidRPr="00E15DC4" w:rsidTr="00E15DC4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E15DC4" w:rsidRPr="00E15DC4" w:rsidTr="00E15DC4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15DC4" w:rsidRPr="00E15DC4" w:rsidTr="00E15DC4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</w:tbl>
    <w:p w:rsidR="00E15DC4" w:rsidRDefault="00E15DC4" w:rsidP="00E15DC4">
      <w:pPr>
        <w:spacing w:after="0"/>
        <w:ind w:firstLine="567"/>
        <w:jc w:val="center"/>
        <w:outlineLvl w:val="2"/>
        <w:rPr>
          <w:rFonts w:ascii="Times New Roman" w:hAnsi="Times New Roman"/>
          <w:b/>
          <w:color w:val="000000"/>
          <w:sz w:val="28"/>
          <w:highlight w:val="yellow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Сведения о мониторинге нарушений, допущенных уполномоченными лицами при работе в системе ФГИС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ВетИС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</w:p>
    <w:p w:rsidR="00E15DC4" w:rsidRDefault="00E15DC4" w:rsidP="00E15DC4">
      <w:pPr>
        <w:pStyle w:val="a7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Сотрудниками Управления ведется мониторинг работы уполномоченных и аттестованных лиц, а также сотрудников ветеринарных управлений субъектов по оформлению электронных ветеринарных сопроводительных документов (далее – </w:t>
      </w:r>
      <w:proofErr w:type="spellStart"/>
      <w:r>
        <w:rPr>
          <w:color w:val="000000"/>
          <w:sz w:val="28"/>
          <w:szCs w:val="28"/>
        </w:rPr>
        <w:t>эВСД</w:t>
      </w:r>
      <w:proofErr w:type="spellEnd"/>
      <w:r>
        <w:rPr>
          <w:color w:val="000000"/>
          <w:sz w:val="28"/>
          <w:szCs w:val="28"/>
        </w:rPr>
        <w:t>).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Ведется мониторинг, в том числе с применением искусственного интеллекта (далее – ИИ) по выявлению нарушений при оформлении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эВСД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работа с применением компонента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Ветис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аспорт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ФГИС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для выдачи предупреждения, приостановления регистрации доступа к функциям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аннулирования сотрудников хозяйствующих субъектов.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1051"/>
        <w:gridCol w:w="1051"/>
        <w:gridCol w:w="1052"/>
        <w:gridCol w:w="1051"/>
        <w:gridCol w:w="1124"/>
        <w:gridCol w:w="1052"/>
      </w:tblGrid>
      <w:tr w:rsidR="00E15DC4" w:rsidRPr="00E15DC4" w:rsidTr="00E15DC4">
        <w:trPr>
          <w:trHeight w:val="1974"/>
        </w:trPr>
        <w:tc>
          <w:tcPr>
            <w:tcW w:w="3625" w:type="dxa"/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58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1058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Архангельская область</w:t>
            </w:r>
          </w:p>
        </w:tc>
        <w:tc>
          <w:tcPr>
            <w:tcW w:w="1058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</w:t>
            </w:r>
          </w:p>
        </w:tc>
        <w:tc>
          <w:tcPr>
            <w:tcW w:w="1058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Коми</w:t>
            </w:r>
          </w:p>
        </w:tc>
        <w:tc>
          <w:tcPr>
            <w:tcW w:w="1058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Мурманская область</w:t>
            </w:r>
          </w:p>
        </w:tc>
      </w:tr>
      <w:tr w:rsidR="00E15DC4" w:rsidRPr="00E15DC4" w:rsidTr="00E15DC4">
        <w:tc>
          <w:tcPr>
            <w:tcW w:w="3625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 xml:space="preserve">Из выявленных ИИ нарушений подтверждено 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2491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E15DC4" w:rsidRPr="00E15DC4" w:rsidTr="00E15DC4">
        <w:trPr>
          <w:trHeight w:hRule="exact" w:val="443"/>
        </w:trPr>
        <w:tc>
          <w:tcPr>
            <w:tcW w:w="3625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Приостановлена регистрация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58" w:type="dxa"/>
            <w:vAlign w:val="center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4</w:t>
            </w:r>
          </w:p>
        </w:tc>
      </w:tr>
      <w:tr w:rsidR="00E15DC4" w:rsidRPr="00E15DC4" w:rsidTr="00E15DC4">
        <w:trPr>
          <w:trHeight w:val="543"/>
        </w:trPr>
        <w:tc>
          <w:tcPr>
            <w:tcW w:w="3625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Выдано предупреждений *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E15DC4" w:rsidRPr="00E15DC4" w:rsidTr="00E15DC4">
        <w:trPr>
          <w:trHeight w:val="920"/>
        </w:trPr>
        <w:tc>
          <w:tcPr>
            <w:tcW w:w="3625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Выявлено фантомных площадок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-</w:t>
            </w:r>
          </w:p>
        </w:tc>
      </w:tr>
      <w:tr w:rsidR="00E15DC4" w:rsidRPr="00E15DC4" w:rsidTr="00E15DC4">
        <w:trPr>
          <w:trHeight w:val="605"/>
        </w:trPr>
        <w:tc>
          <w:tcPr>
            <w:tcW w:w="3625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Аннулирована регистрация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</w:tcPr>
          <w:p w:rsidR="00E15DC4" w:rsidRPr="00E15DC4" w:rsidRDefault="00E15DC4" w:rsidP="00E15DC4">
            <w:pPr>
              <w:pStyle w:val="a7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15DC4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15DC4" w:rsidRPr="00E15DC4" w:rsidRDefault="00E15DC4" w:rsidP="00E15DC4">
      <w:pPr>
        <w:spacing w:after="0"/>
        <w:ind w:hanging="142"/>
        <w:jc w:val="both"/>
        <w:outlineLvl w:val="2"/>
        <w:rPr>
          <w:rFonts w:ascii="Times New Roman" w:hAnsi="Times New Roman"/>
          <w:color w:val="000000"/>
          <w:szCs w:val="20"/>
        </w:rPr>
      </w:pPr>
      <w:r w:rsidRPr="00E15DC4">
        <w:rPr>
          <w:rFonts w:ascii="Times New Roman" w:hAnsi="Times New Roman"/>
          <w:color w:val="000000"/>
          <w:szCs w:val="20"/>
        </w:rPr>
        <w:t xml:space="preserve">* - кол-во уполномоченных лиц, допустивших нарушения </w:t>
      </w:r>
    </w:p>
    <w:p w:rsidR="00E15DC4" w:rsidRDefault="00E15DC4" w:rsidP="00E15DC4">
      <w:pPr>
        <w:spacing w:after="0"/>
        <w:ind w:hanging="142"/>
        <w:jc w:val="both"/>
        <w:outlineLvl w:val="2"/>
        <w:rPr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мониторинга особое внимание уделяется продукции, поступающей в социально-значимые учреждения. Продукция поступает в учреждения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ст. 24 п. 4. которого гласит, что победителем конкурса признается участник закупки, который предложил лучшие условия исполнения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контракта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закупке. На практике это означает, что победителем становится тот, кто предложит наименьшую цену на продукцию. Как правило, поставщики и производители заведомо занижают стоимость контракта, чтобы получить право на поставки. Это приводит к снижению качества продукции и увеличению поставок фальсификата.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 в компоненте «Меркурий» ФГИС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позволяет выявить производство и перемещение потенциально небезопасной продукции. При выявлении продукции сомнительного качества производится отбор проб. Пробы, отобранные в социально-значимых учреждениях, направляются для проведения исследований в лабораторию, подведомственную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(Северо-западный филиал ФГБУ «ВНИИЗЖ»).</w:t>
      </w: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 выявленных несоответствиях по показателям качества в  пробах пищевой продукции в социально-значимых учреждениях</w:t>
      </w:r>
    </w:p>
    <w:p w:rsidR="00E15DC4" w:rsidRDefault="00E15DC4" w:rsidP="00E15DC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5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1081"/>
        <w:gridCol w:w="1081"/>
        <w:gridCol w:w="1081"/>
        <w:gridCol w:w="1081"/>
        <w:gridCol w:w="1081"/>
        <w:gridCol w:w="1081"/>
      </w:tblGrid>
      <w:tr w:rsidR="00E15DC4" w:rsidRPr="00E15DC4" w:rsidTr="00E15DC4">
        <w:trPr>
          <w:trHeight w:val="1976"/>
        </w:trPr>
        <w:tc>
          <w:tcPr>
            <w:tcW w:w="3088" w:type="dxa"/>
            <w:vAlign w:val="center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1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1081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Карелия</w:t>
            </w:r>
          </w:p>
        </w:tc>
        <w:tc>
          <w:tcPr>
            <w:tcW w:w="1081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Архангельская область</w:t>
            </w:r>
          </w:p>
        </w:tc>
        <w:tc>
          <w:tcPr>
            <w:tcW w:w="1081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Ненецкий автономный округ</w:t>
            </w:r>
          </w:p>
        </w:tc>
        <w:tc>
          <w:tcPr>
            <w:tcW w:w="1081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Коми</w:t>
            </w:r>
          </w:p>
        </w:tc>
        <w:tc>
          <w:tcPr>
            <w:tcW w:w="1081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Мурманская</w:t>
            </w:r>
          </w:p>
          <w:p w:rsidR="00E15DC4" w:rsidRPr="00E15DC4" w:rsidRDefault="00E15DC4" w:rsidP="00E15DC4">
            <w:pPr>
              <w:pStyle w:val="a3"/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область</w:t>
            </w:r>
          </w:p>
        </w:tc>
      </w:tr>
      <w:tr w:rsidR="00E15DC4" w:rsidRPr="00E15DC4" w:rsidTr="00E15DC4">
        <w:tc>
          <w:tcPr>
            <w:tcW w:w="3088" w:type="dxa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Количество исследованных проб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63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E15DC4" w:rsidRPr="00E15DC4" w:rsidTr="00E15DC4">
        <w:tc>
          <w:tcPr>
            <w:tcW w:w="3088" w:type="dxa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Количество проб с несоответствиями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E15DC4" w:rsidRPr="00E15DC4" w:rsidTr="00E15DC4">
        <w:tc>
          <w:tcPr>
            <w:tcW w:w="3088" w:type="dxa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Количество проведенных исследований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148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80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E15DC4" w:rsidRPr="00E15DC4" w:rsidTr="00E15DC4">
        <w:tc>
          <w:tcPr>
            <w:tcW w:w="3088" w:type="dxa"/>
          </w:tcPr>
          <w:p w:rsidR="00E15DC4" w:rsidRPr="00E15DC4" w:rsidRDefault="00E15DC4" w:rsidP="00E15DC4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Количество положительных исследований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56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081" w:type="dxa"/>
          </w:tcPr>
          <w:p w:rsidR="00E15DC4" w:rsidRPr="00E15DC4" w:rsidRDefault="00E15DC4" w:rsidP="00E15D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</w:tbl>
    <w:p w:rsidR="00E15DC4" w:rsidRDefault="00E15DC4" w:rsidP="00E15DC4">
      <w:pPr>
        <w:spacing w:before="240"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фактах выявления фальсификации продукции Управление информируют социально-значимые учреждения и поставщика продукции, а также информация направляется в Министерства (социального развития, здравоохранения, образования), Администрации районов,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УФАС, прокуратуру и МВД.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Проводится работа по отзыву деклараций о соответствии продукции </w:t>
      </w:r>
      <w:r>
        <w:rPr>
          <w:rFonts w:ascii="Times New Roman" w:hAnsi="Times New Roman"/>
          <w:color w:val="000000"/>
          <w:sz w:val="28"/>
          <w:szCs w:val="28"/>
        </w:rPr>
        <w:br/>
        <w:t>у недобросовестных производителей при выявлении выявления небезопасной продукции. На основании этих данных социально-значимые учреждения вправе расторгнуть контракты с недоброкачественными производителями и поменять поставщиков продукции.</w:t>
      </w:r>
    </w:p>
    <w:p w:rsidR="00E15DC4" w:rsidRDefault="00E15DC4" w:rsidP="00E15DC4">
      <w:pPr>
        <w:spacing w:after="0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Сведения о прекращении действия деклараций о соответствии</w:t>
      </w:r>
    </w:p>
    <w:p w:rsidR="00E15DC4" w:rsidRDefault="00E15DC4" w:rsidP="00E15DC4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Сотрудниками отдела ветеринарного надзора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2023 года проведена работа по принятию решений о прекращении и признании недействительными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50 деклараций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соответствии (30 – по выявлению фантомных лабораторий;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11 –недостоверное декларирование, 9</w:t>
      </w:r>
      <w:r>
        <w:rPr>
          <w:rFonts w:ascii="Times New Roman" w:hAnsi="Times New Roman"/>
          <w:color w:val="000000"/>
          <w:sz w:val="28"/>
          <w:szCs w:val="28"/>
        </w:rPr>
        <w:t xml:space="preserve"> – по положительным пробам). Данные по видам продукции и количеству деклараций о прекращении и признании недействительными представлены в таблице.</w:t>
      </w:r>
    </w:p>
    <w:tbl>
      <w:tblPr>
        <w:tblW w:w="969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250"/>
        <w:gridCol w:w="1560"/>
        <w:gridCol w:w="2083"/>
        <w:gridCol w:w="1615"/>
        <w:gridCol w:w="1604"/>
      </w:tblGrid>
      <w:tr w:rsidR="00E15DC4" w:rsidRPr="00E15DC4" w:rsidTr="00E15DC4">
        <w:trPr>
          <w:trHeight w:val="1593"/>
        </w:trPr>
        <w:tc>
          <w:tcPr>
            <w:tcW w:w="1584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Вид продукции</w:t>
            </w:r>
          </w:p>
        </w:tc>
        <w:tc>
          <w:tcPr>
            <w:tcW w:w="1250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Республика Карелия</w:t>
            </w:r>
          </w:p>
        </w:tc>
        <w:tc>
          <w:tcPr>
            <w:tcW w:w="2083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Архангельская область и Ненецкий автономный округ</w:t>
            </w:r>
          </w:p>
        </w:tc>
        <w:tc>
          <w:tcPr>
            <w:tcW w:w="1615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Республика Коми</w:t>
            </w:r>
          </w:p>
        </w:tc>
        <w:tc>
          <w:tcPr>
            <w:tcW w:w="1604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Мурманская область</w:t>
            </w:r>
          </w:p>
        </w:tc>
      </w:tr>
      <w:tr w:rsidR="00E15DC4" w:rsidRPr="00E15DC4" w:rsidTr="00E15DC4">
        <w:tc>
          <w:tcPr>
            <w:tcW w:w="158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Молоко</w:t>
            </w:r>
          </w:p>
        </w:tc>
        <w:tc>
          <w:tcPr>
            <w:tcW w:w="125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56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083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15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0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E15DC4" w:rsidRPr="00E15DC4" w:rsidTr="00E15DC4">
        <w:tc>
          <w:tcPr>
            <w:tcW w:w="158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Мясо</w:t>
            </w:r>
          </w:p>
        </w:tc>
        <w:tc>
          <w:tcPr>
            <w:tcW w:w="125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56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083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615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60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  <w:tr w:rsidR="00E15DC4" w:rsidRPr="00E15DC4" w:rsidTr="00E15DC4">
        <w:tc>
          <w:tcPr>
            <w:tcW w:w="158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Рыба</w:t>
            </w:r>
          </w:p>
        </w:tc>
        <w:tc>
          <w:tcPr>
            <w:tcW w:w="125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2083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615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0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  <w:tr w:rsidR="00E15DC4" w:rsidRPr="00E15DC4" w:rsidTr="00E15DC4">
        <w:tc>
          <w:tcPr>
            <w:tcW w:w="158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</w:t>
            </w:r>
          </w:p>
        </w:tc>
        <w:tc>
          <w:tcPr>
            <w:tcW w:w="125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2083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15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604" w:type="dxa"/>
          </w:tcPr>
          <w:p w:rsidR="00E15DC4" w:rsidRPr="00E15DC4" w:rsidRDefault="00E15DC4" w:rsidP="00E15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</w:tbl>
    <w:p w:rsidR="00E15DC4" w:rsidRDefault="00E15DC4" w:rsidP="00E15DC4">
      <w:pPr>
        <w:spacing w:after="0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/>
        <w:jc w:val="center"/>
        <w:outlineLvl w:val="2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Сведения по отбору проб в установленной сфере деятельности</w:t>
      </w:r>
    </w:p>
    <w:p w:rsidR="00E15DC4" w:rsidRDefault="00E15DC4" w:rsidP="00E15DC4">
      <w:pPr>
        <w:pStyle w:val="a7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E15DC4" w:rsidRDefault="00E15DC4" w:rsidP="00E15DC4">
      <w:pPr>
        <w:spacing w:after="15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мероприятий Федеральной службы по ветеринарному и фитосанитарному надзору в 2023 году по государственной работе «Испытания и (или) экспертиза подконтрольных государственному ветеринарному контролю (надзору) товаров» на основании Приказа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№1915 от 20.12.2022 «О лабораторных исследованиях в рамках реализации мероприятий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государственной работе в 2023 году «Испытания и (или) экспертиза подконтрольных государственному ветеринарному контролю (надзору) товаров», утвержден План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проведения диагностических испытаний (исследований) подконтрольных государственному ветеринарному контролю (надзору) товаров на территории Российской Федерации в рамках исполнения государственного задания подведомственными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федеральными государственными бюджетными учреждениями. На основании приказа Управление проводит отбор проб по разным направлениям мониторинга.</w:t>
      </w: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7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Информация о выявленных несоответствиях по показателям безопасности в пробах пищевой продукции и кормах за I квартал 2023</w:t>
      </w:r>
    </w:p>
    <w:p w:rsidR="00E15DC4" w:rsidRDefault="00E15DC4" w:rsidP="00E15DC4">
      <w:pPr>
        <w:pStyle w:val="a7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3"/>
        <w:gridCol w:w="983"/>
        <w:gridCol w:w="1134"/>
        <w:gridCol w:w="992"/>
        <w:gridCol w:w="1276"/>
        <w:gridCol w:w="992"/>
        <w:gridCol w:w="1483"/>
      </w:tblGrid>
      <w:tr w:rsidR="00E15DC4" w:rsidRPr="00E15DC4" w:rsidTr="00E15DC4">
        <w:trPr>
          <w:trHeight w:val="1988"/>
        </w:trPr>
        <w:tc>
          <w:tcPr>
            <w:tcW w:w="2953" w:type="dxa"/>
          </w:tcPr>
          <w:p w:rsidR="00E15DC4" w:rsidRPr="00E15DC4" w:rsidRDefault="00E15DC4" w:rsidP="00E15DC4">
            <w:pPr>
              <w:spacing w:after="0"/>
              <w:ind w:left="-142" w:right="-108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tabs>
                <w:tab w:val="center" w:pos="4677"/>
                <w:tab w:val="right" w:pos="9355"/>
              </w:tabs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Карелия</w:t>
            </w:r>
          </w:p>
        </w:tc>
        <w:tc>
          <w:tcPr>
            <w:tcW w:w="992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Архангельская область</w:t>
            </w:r>
          </w:p>
        </w:tc>
        <w:tc>
          <w:tcPr>
            <w:tcW w:w="1276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Ненецкий автономный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992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Коми</w:t>
            </w:r>
          </w:p>
        </w:tc>
        <w:tc>
          <w:tcPr>
            <w:tcW w:w="1483" w:type="dxa"/>
            <w:textDirection w:val="btLr"/>
            <w:vAlign w:val="center"/>
          </w:tcPr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Мурманская</w:t>
            </w:r>
          </w:p>
          <w:p w:rsidR="00E15DC4" w:rsidRPr="00E15DC4" w:rsidRDefault="00E15DC4" w:rsidP="00E15DC4">
            <w:pPr>
              <w:pStyle w:val="a3"/>
              <w:widowControl w:val="0"/>
              <w:snapToGri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</w:p>
        </w:tc>
      </w:tr>
      <w:tr w:rsidR="00E15DC4" w:rsidRPr="00E15DC4" w:rsidTr="00E15DC4">
        <w:trPr>
          <w:trHeight w:val="425"/>
        </w:trPr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исследованных проб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422354" w:rsidRDefault="00E15DC4" w:rsidP="00E15D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Количество проб </w:t>
            </w:r>
          </w:p>
          <w:p w:rsidR="00E15DC4" w:rsidRPr="00E15DC4" w:rsidRDefault="00E15DC4" w:rsidP="00E15D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несоответствиями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проведенных исследований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2295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положительных исследований, из них: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15DC4" w:rsidRPr="00E15DC4" w:rsidTr="00E15DC4">
        <w:trPr>
          <w:trHeight w:val="505"/>
        </w:trPr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Мясная продукция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Рыбная продукция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Молочная продукция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15DC4" w:rsidRPr="00E15DC4" w:rsidTr="00E15DC4">
        <w:tc>
          <w:tcPr>
            <w:tcW w:w="2953" w:type="dxa"/>
            <w:vAlign w:val="center"/>
          </w:tcPr>
          <w:p w:rsidR="00E15DC4" w:rsidRPr="00E15DC4" w:rsidRDefault="00E15DC4" w:rsidP="00E15D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Корма</w:t>
            </w:r>
          </w:p>
        </w:tc>
        <w:tc>
          <w:tcPr>
            <w:tcW w:w="9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3" w:type="dxa"/>
          </w:tcPr>
          <w:p w:rsidR="00E15DC4" w:rsidRPr="00E15DC4" w:rsidRDefault="00E15DC4" w:rsidP="00E15DC4">
            <w:pPr>
              <w:spacing w:after="0"/>
              <w:ind w:left="-142" w:right="-108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15DC4" w:rsidRDefault="00E15DC4" w:rsidP="00E15DC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мониторинга эпизоотической ситуации и подтверждения статусов региона по инфекционным заболеваниям проводится отбор проб биоматериала в рамках эпизоотического мониторинга. Пробы от домашних, диких животных для исследований на болезни направляются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референтные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ФГБУ «Ленинградская МВЛ», ФГБУ «ВНИИЗЖ», ФГБУ «НЦБРП». 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Исследования проводятся на следующие заболевания: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АЧС,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аэромоноз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бешенство,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блютанг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бруцеллез,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варроатоз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воспаление плавательного пузыря,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гиродактилез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грипп птиц,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губкообразная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энцефалопатия,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диплостомоз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инфекционная анемия лошадей, инфекционная анемия лососевых, инфекционный гемопоэтический некроз, инфекционный панкреатический некроз, инфекционный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ринотрахеит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кампилобактериоз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КЧС, нозематоз,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паратуберкулез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контагиозная плевропневмония, лейкоз,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листериоз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миксобактериоз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орнитоз,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псевдоманоз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сап, случная болезнь,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хламидиоз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чума мелких жвачных, ящур. </w:t>
      </w:r>
      <w:proofErr w:type="gramEnd"/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количестве отобранных проб в рамках эпизоотического мониторинга: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Республика Карелия: при плане 1061 отобрано 220 проб. Полученные результаты - отрицательные.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Архангельская область: при плане 1499 отобрано 2311 проб. 1 положительная проба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варроатоз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пчел.  Остальные – отрицательные.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Ненецкий автономный округ: при плане 234 отобрано 368. Все отрицательные результаты.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Мурманская область: при плане 1124 отобрано 170 проб. Пробы находятся на исследовании, результаты исследований в Управление на данный  момент не поступили. 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Республика Коми: при плане 1438 отобрано 1152 проб.  Исследовано 10 проб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отрицательные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5DC4" w:rsidRDefault="00E15DC4" w:rsidP="00E15DC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«Как делать нельзя»:</w:t>
      </w:r>
      <w:bookmarkStart w:id="2" w:name="_Toc479589478"/>
    </w:p>
    <w:p w:rsidR="00E15DC4" w:rsidRDefault="00E15DC4" w:rsidP="00E15D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наиболее часто встречающиеся правонарушения </w:t>
      </w:r>
      <w:bookmarkEnd w:id="2"/>
      <w:r>
        <w:rPr>
          <w:rFonts w:ascii="Times New Roman" w:hAnsi="Times New Roman"/>
          <w:b/>
          <w:color w:val="000000"/>
          <w:sz w:val="28"/>
        </w:rPr>
        <w:t>в сфере государственного ветеринарного надзора</w:t>
      </w:r>
    </w:p>
    <w:p w:rsidR="00E15DC4" w:rsidRDefault="00E15DC4" w:rsidP="00E15DC4">
      <w:pPr>
        <w:spacing w:after="0" w:line="240" w:lineRule="auto"/>
        <w:jc w:val="center"/>
        <w:rPr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ходе своей деятельности, должностными лицами, уполномоченными на осуществление государственного ветеринарного надзора, выявляется ряд правонарушений: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нарушение изготовителем, исполнителем, продавцом требований технических регламентов Таможенного союза (не проведение обязательных мероприятий по соблюдению безопасности продукции: фальсификация продукции; недостоверное декларирование; неполный спектр исследований продукции; отсутствие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несоблюдение сроков годности продукции; несоблюдение температурных режимов, отсутствие программы производственного контроля основанной на принципах ХАССП, предусматривающей систематическую идентификацию, оценку и управление опасными факторами, существенно влияющими на безопасность продукции); </w:t>
      </w:r>
      <w:proofErr w:type="gramEnd"/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несоблюдение ветеринарных правил предприятиями по содержанию определенных видов животных (отсутствие ограждения, отсутствие или несоответствие требованиям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дезбарьеров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дезковриков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нарушения порядка обеззараживания навоза, не проведение установленных ветеринарных процедур и мероприятий, нарушение ветеринарного учета и отчетности);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ветеринарных сопроводительных документов на животных и животноводческую продукцию, находящуюся на реализации и хранении, нарушение правил убоя животных;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животноводческих товаров без ветеринарных сопроводительных документов;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невыполнение в установленный срок предписаний;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уклонение от исполнения административного наказания в виде неуплаты административного штрафа в срок, предусмотренный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РФ;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воспрепятствование законной деятельности должностного лица органа государственного контроля, уполномоченного на проведение проверки;</w:t>
      </w:r>
    </w:p>
    <w:p w:rsidR="00E15DC4" w:rsidRDefault="00E15DC4" w:rsidP="00E15D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непредставление или несвоевременное представление в государственный орган, осуществляющий государственный контроль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(надзор), сведений необходимых для осуществления этим органом его законной деятельности.</w:t>
      </w: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15DC4" w:rsidRDefault="00E15DC4" w:rsidP="00E15DC4">
      <w:pPr>
        <w:widowControl w:val="0"/>
        <w:spacing w:before="120" w:after="120" w:line="240" w:lineRule="auto"/>
        <w:jc w:val="center"/>
        <w:outlineLvl w:val="2"/>
        <w:rPr>
          <w:color w:val="000000"/>
        </w:rPr>
      </w:pPr>
      <w:bookmarkStart w:id="3" w:name="_Toc536172554"/>
      <w:bookmarkStart w:id="4" w:name="_Toc536172555"/>
      <w:bookmarkStart w:id="5" w:name="_Toc479589480"/>
      <w:bookmarkEnd w:id="3"/>
      <w:r>
        <w:rPr>
          <w:rFonts w:ascii="Times New Roman" w:hAnsi="Times New Roman"/>
          <w:b/>
          <w:color w:val="000000"/>
          <w:sz w:val="28"/>
          <w:szCs w:val="28"/>
        </w:rPr>
        <w:t>«Как делать можно»</w:t>
      </w:r>
      <w:bookmarkEnd w:id="4"/>
      <w:bookmarkEnd w:id="5"/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области ветеринарии содержится в приказе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22.12.2020 №1378 «О перечнях нормативных правовых актов (их отдельных положений), содержащих обязательные требования, оценка соблюдения которых осуществляется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разрешений». </w:t>
      </w:r>
      <w:proofErr w:type="gramEnd"/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животноводческих предприятиях и предприятиях по убою животных и переработке, хранению и реализации животноводческой продукции должны соблюдаться установленные законодательством требования, в первую очередь к соблюдению режима установленной защиты предприятия в части недопущения заноса на предприятие заразных заболеваний животных (система зооветеринарной защиты - ограждение, санпропускник, смена одежды, проведение дезинфекции, функционирование дезинфекционных объектов,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дезбарьеров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дезковриков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Оборот сырья и продукции должен осуществляться в сопровождении установленных ветеринарных документов и при соблюдении установленных условий оборота (температурные режимы, условия хранения и переработки продукции).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</w:p>
    <w:p w:rsidR="00E15DC4" w:rsidRDefault="00E15DC4" w:rsidP="00E15DC4">
      <w:pPr>
        <w:spacing w:after="0" w:line="240" w:lineRule="auto"/>
        <w:jc w:val="center"/>
        <w:rPr>
          <w:color w:val="000000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Итоги деятельности в сфере пограничного ветеринарного контроля</w:t>
      </w:r>
    </w:p>
    <w:p w:rsidR="00E15DC4" w:rsidRDefault="00E15DC4" w:rsidP="00E15DC4">
      <w:pPr>
        <w:spacing w:after="0" w:line="240" w:lineRule="auto"/>
        <w:ind w:firstLine="567"/>
        <w:jc w:val="center"/>
        <w:rPr>
          <w:color w:val="000000"/>
        </w:rPr>
      </w:pPr>
      <w:r>
        <w:rPr>
          <w:rFonts w:ascii="Liberation Serif" w:hAnsi="Liberation Serif" w:cs="Times New Roman"/>
          <w:b/>
          <w:bCs/>
          <w:iCs/>
          <w:color w:val="000000"/>
          <w:sz w:val="28"/>
          <w:szCs w:val="28"/>
        </w:rPr>
        <w:t>за 2022 год</w:t>
      </w:r>
    </w:p>
    <w:p w:rsidR="00E15DC4" w:rsidRDefault="00E15DC4" w:rsidP="00E15DC4">
      <w:pPr>
        <w:tabs>
          <w:tab w:val="left" w:pos="17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color w:val="000000"/>
          <w:sz w:val="28"/>
          <w:szCs w:val="28"/>
        </w:rPr>
      </w:pPr>
    </w:p>
    <w:p w:rsidR="00E15DC4" w:rsidRDefault="00E15DC4" w:rsidP="00E15DC4">
      <w:pPr>
        <w:tabs>
          <w:tab w:val="left" w:pos="1739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зоне ответственности Управления расположено:</w:t>
      </w:r>
    </w:p>
    <w:p w:rsidR="00E15DC4" w:rsidRDefault="00E15DC4" w:rsidP="00E15D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многосторонних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автомобильных пункта пропуска;</w:t>
      </w:r>
    </w:p>
    <w:p w:rsidR="00E15DC4" w:rsidRDefault="00E15DC4" w:rsidP="00E15D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международных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воздушных пункта пропуска;</w:t>
      </w:r>
    </w:p>
    <w:p w:rsidR="00E15DC4" w:rsidRDefault="00E15DC4" w:rsidP="00E15D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морских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порта.</w:t>
      </w:r>
    </w:p>
    <w:p w:rsidR="00E15DC4" w:rsidRDefault="00E15DC4" w:rsidP="00E15DC4">
      <w:pPr>
        <w:tabs>
          <w:tab w:val="left" w:pos="993"/>
        </w:tabs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 них:</w:t>
      </w:r>
    </w:p>
    <w:p w:rsidR="00E15DC4" w:rsidRDefault="00E15DC4" w:rsidP="00E15DC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Республики Карелия расположены многосторонние </w:t>
      </w:r>
      <w:r>
        <w:rPr>
          <w:rFonts w:ascii="Times New Roman" w:hAnsi="Times New Roman"/>
          <w:color w:val="000000"/>
          <w:sz w:val="28"/>
          <w:szCs w:val="28"/>
        </w:rPr>
        <w:br/>
        <w:t>автомобильные пункты пропуска – МАПП «Вяртсиля»,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br/>
        <w:t>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Суоперя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воздушный пункт пропуска – МВПП «Аэропорт Петрозаводск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)»;</w:t>
      </w:r>
    </w:p>
    <w:p w:rsidR="00E15DC4" w:rsidRDefault="00E15DC4" w:rsidP="00E15DC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Архангельской области морской порт «Архангельск» и аэропорту «Архангельск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Талаги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)»;</w:t>
      </w:r>
    </w:p>
    <w:p w:rsidR="00E15DC4" w:rsidRDefault="00E15DC4" w:rsidP="00E15DC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Мурманской области морской порт Мурманск,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аэропорт Мурманск, многосторонние автомобильные пункты пропуска – </w:t>
      </w:r>
      <w:r>
        <w:rPr>
          <w:rFonts w:ascii="Times New Roman" w:hAnsi="Times New Roman"/>
          <w:color w:val="000000"/>
          <w:sz w:val="28"/>
          <w:szCs w:val="28"/>
        </w:rPr>
        <w:br/>
        <w:t>МАПП Борисоглебск,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Лотта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15DC4" w:rsidRDefault="00E15DC4" w:rsidP="00E15DC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Республики Коми в воздушный пункт пропуска –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МВПП </w:t>
      </w:r>
      <w:r>
        <w:rPr>
          <w:rStyle w:val="extendedtext-short"/>
          <w:rFonts w:ascii="Times New Roman" w:hAnsi="Times New Roman"/>
          <w:color w:val="000000"/>
          <w:sz w:val="28"/>
          <w:szCs w:val="28"/>
        </w:rPr>
        <w:t>«</w:t>
      </w:r>
      <w:r>
        <w:rPr>
          <w:rStyle w:val="extendedtext-short"/>
          <w:rFonts w:ascii="Times New Roman" w:hAnsi="Times New Roman"/>
          <w:bCs/>
          <w:color w:val="000000"/>
          <w:sz w:val="28"/>
          <w:szCs w:val="28"/>
        </w:rPr>
        <w:t>Сыктывкар</w:t>
      </w:r>
      <w:r>
        <w:rPr>
          <w:rStyle w:val="extendedtext-short"/>
          <w:rFonts w:ascii="Times New Roman" w:hAnsi="Times New Roman"/>
          <w:color w:val="000000"/>
          <w:sz w:val="28"/>
          <w:szCs w:val="28"/>
        </w:rPr>
        <w:t>».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МАПП «Вяртсиля» ветеринарный контроль осуществлялся Управлением. Ветеринарный контроль на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Суоперя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br/>
        <w:t>МАПП Борисоглебск,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Лотта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осуществляется Таможенными органами.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Это связано с принятием федерального закона «О Государственной поддержке предпринимательской деятельности в арктической зоне Российской Федерации» от 13.07.2020 №193-ФЗ, таможенные органы осуществляют ветеринарный надзор в отношении подконтрольных товаров (включая товары, ввозимые физическими лицами для личных, семейных, домашних и иных не связанных с осуществлением предпринимательской деятельности нужд), за исключением товаров, являющихся уловами водных биологических ресурсов, добытых (выловленных) при осуществлении рыболовства,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произведенной из них рыбной и иной продукции.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рамках соглашения об информационном взаимодействии между Североморским межрегиональным Управлением и Северо-Западным таможенным управлением (Карельская таможня и Мурманская таможня) при осуществлении государственного ветеринарного надзора в отношении подконтрольных товаров, ввозимых на таможенную территорию Евразийского экономического союза, таможенными органами в Управление передаются материалы дел об административных правонарушениях, возбуждённых по результатам осуществления контроля таможенными органами в пунктах пропуска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Суоперя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МАПП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Борисоглебск,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Лотта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МАПП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  <w:bookmarkStart w:id="6" w:name="_Toc53617256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 результатах контроля на государственной границе и транспорте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Российской Федерации</w:t>
      </w:r>
      <w:bookmarkEnd w:id="6"/>
    </w:p>
    <w:p w:rsidR="00E15DC4" w:rsidRDefault="00E15DC4" w:rsidP="00E15DC4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61" w:type="dxa"/>
        <w:tblLook w:val="04A0"/>
      </w:tblPr>
      <w:tblGrid>
        <w:gridCol w:w="3227"/>
        <w:gridCol w:w="1508"/>
        <w:gridCol w:w="1683"/>
        <w:gridCol w:w="1766"/>
        <w:gridCol w:w="1677"/>
      </w:tblGrid>
      <w:tr w:rsidR="00E15DC4" w:rsidRPr="00E15DC4" w:rsidTr="00E15DC4">
        <w:trPr>
          <w:trHeight w:val="6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Архангельская область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Мурманская область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Досмотрено и оформлено продукции ИМПОРТ (партий/тонн)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11 744  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40 т.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11 704 т. 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Досмотрено и оформлено продукции ЭКСПОРТ (партий/тонн)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878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45 008 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273 т.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п./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298 т.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849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44 437т.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Внутрироссийские</w:t>
            </w:r>
            <w:proofErr w:type="spellEnd"/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перевозки (партий/тонн)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1808 п./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7 291 т./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3700 тыс.шт.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1072 т.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п./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3853 т./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3700 тыс.шт.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1527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2366 т.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ЕАЭС (партий/тонн)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0,4 т.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0,4 т.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Непродуктивные животные (партий/голов)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654 п. 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698 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 п. 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656 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п./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12 г.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п./ </w:t>
            </w: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30 г.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15DC4" w:rsidRPr="00E15DC4" w:rsidTr="00E15DC4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113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Вынесено постановлений о привлечении к административной ответственности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15DC4" w:rsidRPr="00E15DC4" w:rsidTr="00E15DC4">
        <w:trPr>
          <w:trHeight w:val="3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57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1006,6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E15DC4" w:rsidRPr="00E15DC4" w:rsidTr="00E15DC4">
        <w:trPr>
          <w:trHeight w:val="42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57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Взыскано штрафов, тыс. руб.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E15DC4" w:rsidRPr="00E15DC4" w:rsidTr="00E15DC4">
        <w:trPr>
          <w:trHeight w:val="2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57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обследований хозяйствующих субъектов на соответствие требований ЕАЭС, третьих стран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E15DC4" w:rsidRDefault="00E15DC4" w:rsidP="00E15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before="120" w:after="12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15DC4" w:rsidRDefault="00E15DC4" w:rsidP="00E15DC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«Как делать нельзя»:</w:t>
      </w: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наиболее часто допускаемые нарушения обязательных требований в части пограничного ветеринарного контроля</w:t>
      </w:r>
    </w:p>
    <w:p w:rsidR="00E15DC4" w:rsidRDefault="00E15DC4" w:rsidP="00E15DC4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ходе своей деятельности, должностными лицами, уполномоченными на осуществление пограничного ветеринарного надзора, выявляется ряд правонарушений:</w:t>
      </w:r>
    </w:p>
    <w:p w:rsidR="00E15DC4" w:rsidRDefault="00E15DC4" w:rsidP="00E15DC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истечение сроков вакцинации животного против чумы плотоядных, гепатита, вирусного энтерита,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аденовирусных инфекций, лептоспироза;</w:t>
      </w:r>
    </w:p>
    <w:p w:rsidR="00E15DC4" w:rsidRDefault="00E15DC4" w:rsidP="00E15DC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в ветеринарном паспорте сведений о клиническом осмотре животного за 14 дней перед отправкой;</w:t>
      </w:r>
    </w:p>
    <w:p w:rsidR="00E15DC4" w:rsidRDefault="00E15DC4" w:rsidP="00E15DC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превышение нормы ввоза готовой продукции животного происхождения на одно физическое лицо;</w:t>
      </w:r>
    </w:p>
    <w:p w:rsidR="00E15DC4" w:rsidRPr="00E15DC4" w:rsidRDefault="00E15DC4" w:rsidP="00E15DC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ввоз сырой животноводческой продукции без разрешения Федеральной службы по ветеринарному и фитосанитарному надзору на ввоз в РФ продукции животного происхождения, ветеринарных сопроводительных документов на территорию Таможенного союза;</w:t>
      </w:r>
    </w:p>
    <w:p w:rsidR="00E15DC4" w:rsidRPr="00E15DC4" w:rsidRDefault="00E15DC4" w:rsidP="00E15DC4">
      <w:pPr>
        <w:tabs>
          <w:tab w:val="left" w:pos="993"/>
        </w:tabs>
        <w:spacing w:after="0" w:line="240" w:lineRule="auto"/>
        <w:jc w:val="both"/>
        <w:rPr>
          <w:color w:val="000000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«Как делать можно»</w:t>
      </w:r>
      <w:bookmarkEnd w:id="0"/>
      <w:bookmarkEnd w:id="1"/>
    </w:p>
    <w:p w:rsidR="00E15DC4" w:rsidRDefault="00E15DC4" w:rsidP="00E15DC4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ввозу домашних животных: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15 «Единых ветеринарных (ветеринарно-санитарных) требований, предъявляемых к товарам, подлежащим ветеринарному контролю (надзору)», утвержденных решением Комиссии Таможенного союза от 18.06.2010 </w:t>
      </w:r>
      <w:r>
        <w:rPr>
          <w:rFonts w:ascii="Times New Roman" w:hAnsi="Times New Roman"/>
          <w:color w:val="000000"/>
          <w:sz w:val="28"/>
          <w:szCs w:val="28"/>
        </w:rPr>
        <w:br/>
        <w:t>№317, к ввозу на таможенную территорию Таможенного союза и (или) перемещению между сторонами допускаются клинически здоровые пушные звери, кролики, собаки и кошки с территорий, свободных от заразных болезней животных:</w:t>
      </w:r>
      <w:proofErr w:type="gramEnd"/>
    </w:p>
    <w:p w:rsidR="00E15DC4" w:rsidRDefault="00E15DC4" w:rsidP="00E15D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бешенства</w:t>
      </w:r>
      <w:r>
        <w:rPr>
          <w:rFonts w:ascii="Times New Roman" w:hAnsi="Times New Roman"/>
          <w:color w:val="000000"/>
          <w:sz w:val="28"/>
          <w:szCs w:val="28"/>
        </w:rPr>
        <w:t xml:space="preserve">, туберкулеза – для лисиц, песцов, собак и кошек в течение последних 9 месяцев на административной территории или на территории хозяйства. Не позднее, чем за 20 дней до отправки животных вакцинируют, если они не были привиты в течение последних 12 месяцев: кошек против бешенства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панлейкопении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5DC4" w:rsidRDefault="00E15DC4" w:rsidP="00E15D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собак – против бешенства, чумы плотоядных, гепатита, вирусного энтерита,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и аденовирусных инфекций, лептоспироза. 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Допускается ввоз собак и кошек, перевозимых для личного пользования в количестве не более 2 голов, без разрешения на ввоз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сопровождении международного паспорта, который в данном случае приравнивается к ветеринарному сертификату, при условии наличия в нем отметки компетентного органа о проведении клинического осмотра в течение 14 дней перед отправкой.</w:t>
      </w:r>
      <w:proofErr w:type="gramEnd"/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 ввозу подконтрольных ветеринарному надзору товаров в ручной клади и багаже граждан:</w:t>
      </w:r>
    </w:p>
    <w:p w:rsidR="00E15DC4" w:rsidRDefault="00E15DC4" w:rsidP="00E15DC4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п. 10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утвержденного Решением комиссии Таможенного союза №317 от 18.06.2010 «физическими лицами для личного пользования разрешается ввоз подконтрольных товаров из третьих стран, без разрешения и без ветеринарного сертификата страны отправления товара, в количестве до 5 килограммов включительно в расчете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одно физическое лицо готовой продукции животного происхождения в заводской упаковке, при условии благополучия в эпизоотическом отношении страны производителя указанного товара и страны вывоза».</w:t>
      </w:r>
    </w:p>
    <w:p w:rsidR="00E15DC4" w:rsidRPr="00C42D86" w:rsidRDefault="00E15DC4" w:rsidP="00E15DC4">
      <w:pPr>
        <w:spacing w:after="0" w:line="240" w:lineRule="auto"/>
        <w:ind w:firstLine="567"/>
        <w:jc w:val="center"/>
        <w:rPr>
          <w:color w:val="000000"/>
        </w:rPr>
      </w:pP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Актуальные изменения в нормативные акты в сфере ветеринарии, вступают в силу с 01.03.2023</w:t>
      </w:r>
    </w:p>
    <w:p w:rsidR="00E15DC4" w:rsidRDefault="00E15DC4" w:rsidP="00E15DC4">
      <w:pPr>
        <w:pStyle w:val="a5"/>
        <w:spacing w:after="0" w:line="240" w:lineRule="auto"/>
        <w:ind w:left="0" w:firstLine="720"/>
        <w:jc w:val="both"/>
        <w:rPr>
          <w:bCs/>
        </w:rPr>
      </w:pPr>
    </w:p>
    <w:p w:rsidR="00E15DC4" w:rsidRDefault="00E15DC4" w:rsidP="00E15DC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и нормативные документы для реализации № 248-ФЗ от 14.07.2022: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</w:t>
      </w:r>
      <w:r w:rsidR="00552D52">
        <w:rPr>
          <w:rFonts w:ascii="Times New Roman" w:hAnsi="Times New Roman"/>
          <w:bCs/>
          <w:color w:val="000000"/>
          <w:sz w:val="28"/>
          <w:szCs w:val="28"/>
        </w:rPr>
        <w:t xml:space="preserve">йской Федерации от 31.10.2022 </w:t>
      </w:r>
      <w:r>
        <w:rPr>
          <w:rFonts w:ascii="Times New Roman" w:hAnsi="Times New Roman"/>
          <w:bCs/>
          <w:color w:val="000000"/>
          <w:sz w:val="28"/>
          <w:szCs w:val="28"/>
        </w:rPr>
        <w:t>№ 1940 «Об утверждении требований к обращению побочных продуктов животноводства», Приказ Министерства сельского хозяйства Российской Федерации от 07.10.2022 № 671 «Об утверждении порядка, сроков и формы направления уведомления об отнесении веществ, образуемых при содержании сельскохозяйственных животных, к побочным продуктам животноводства», Распоряжение Правительства Российской Федерации</w:t>
      </w:r>
      <w:r w:rsidR="00552D52">
        <w:rPr>
          <w:rFonts w:ascii="Times New Roman" w:hAnsi="Times New Roman"/>
          <w:bCs/>
          <w:color w:val="000000"/>
          <w:sz w:val="28"/>
          <w:szCs w:val="28"/>
        </w:rPr>
        <w:t xml:space="preserve"> от 31.10.2022 </w:t>
      </w:r>
      <w:r>
        <w:rPr>
          <w:rFonts w:ascii="Times New Roman" w:hAnsi="Times New Roman"/>
          <w:bCs/>
          <w:color w:val="000000"/>
          <w:sz w:val="28"/>
          <w:szCs w:val="28"/>
        </w:rPr>
        <w:t>№ 3256-р «Об утверждении перечня нарушений требований к обращению побочных продуктов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животноводства».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Закон направлен на улучшение правового положения производителей сельхозпродукции. Последние сталкиваются с проблемой неоднозначного толкования законодательства об отходах производства и потребления применительно к побочным продуктам животноводства, а также с проблемой реализации и использования указанных побочных продуктов животноводства.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со сложившейся правоприменительной практикой продукты жизнедеятельности сельскохозяйственных животных рассматриваются как отходы производства и потребления. В связи с этим сельскохозяйственным товаропроизводителям необходимо получать лицензию на деятельность по обращению с отходами, оформлять паспорта отходов, разрабатывать проекты нормативов образования и лимитов на их размещение, вносить плату за негативное воздействие на окружающую среду. Закон № 248 изменяет эту ситуацию, позволяя признавать навоз, помет, подстилку и т. д. не отходами производства и потребления, а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побочными продуктами животноводства, к которым не будут применяться вышеизложенные требования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Сельскохозяйственные производители самостоятельно относят вещества, образуемые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отходов. 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принятом решении необходимо сообщить в федеральный орган исполнительной власти, осуществляющий функции по контролю (надзору) в сфере ветеринарии и в сфере земельного надзора, указав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</w:p>
    <w:p w:rsidR="00E15DC4" w:rsidRDefault="00E15DC4" w:rsidP="00E15DC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побочных продуктов животноводства;</w:t>
      </w:r>
    </w:p>
    <w:p w:rsidR="00E15DC4" w:rsidRDefault="00E15DC4" w:rsidP="00E15DC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дату образования побочных продуктов животноводства;</w:t>
      </w:r>
    </w:p>
    <w:p w:rsidR="00E15DC4" w:rsidRDefault="00E15DC4" w:rsidP="00E15DC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планируемые сроки использования побочных продуктов животноводства в производстве; </w:t>
      </w:r>
    </w:p>
    <w:p w:rsidR="00E15DC4" w:rsidRDefault="00E15DC4" w:rsidP="00E15DC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сведения о передаче побочных продуктов животноводства иным лицам;</w:t>
      </w:r>
    </w:p>
    <w:p w:rsidR="00E15DC4" w:rsidRDefault="00E15DC4" w:rsidP="00E15DC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сведения о результатах использования или передачи побочных продуктов животноводства.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Правительства Российской Федерации от 31.10.2022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№ 1940 «Об утверждении требований к обращению побочных продуктов животноводства» устанавливает требования к площадкам для хранения, обработки и переработки навоза, транспортным средствам и оборудованию для транспортировки ППЖ, порядок использования и реализации ППЖ. 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Чтобы использовать и реализовывать ППЖ, их изготовитель обязан разработать и утвердить технические условия, которые будут определять:</w:t>
      </w:r>
    </w:p>
    <w:p w:rsidR="00E15DC4" w:rsidRDefault="00E15DC4" w:rsidP="00E15DC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характеристики ППЖ;</w:t>
      </w:r>
    </w:p>
    <w:p w:rsidR="00E15DC4" w:rsidRDefault="00E15DC4" w:rsidP="00E15DC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способы их обработки/переработки;</w:t>
      </w:r>
    </w:p>
    <w:p w:rsidR="00E15DC4" w:rsidRDefault="00E15DC4" w:rsidP="00E15DC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условия использования;</w:t>
      </w:r>
    </w:p>
    <w:p w:rsidR="00E15DC4" w:rsidRDefault="00E15DC4" w:rsidP="00E15DC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методы контроля </w:t>
      </w:r>
    </w:p>
    <w:p w:rsidR="00E15DC4" w:rsidRDefault="00E15DC4" w:rsidP="00E15DC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требования к безопасности.</w:t>
      </w:r>
    </w:p>
    <w:p w:rsidR="00E15DC4" w:rsidRDefault="00E15DC4" w:rsidP="00552D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запрещает использовать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необработанные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непереработанные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ППЖ.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то же время разрешено вносить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обработанные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/переработанные ППЖ в почву в качестве удобрений при соблюдении определенных условий.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Согласно приказу Министерства сельского хозяйства Российской Федерации от 07.10.2022 № 671 «Об утверждении порядка, сроков и формы направления уведомления об отнесении веществ, образуемых при содержании сельскохозяйственных животных, к побочным продуктам животноводства» уведомление направляется ежегодно на предстоящий календарный год не позднее 31 декабря текущего года в территориальное управление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Россельхознадзора</w:t>
      </w:r>
      <w:proofErr w:type="spellEnd"/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 объемах ППЖ, о дате образования ППЖ, планируемых сроках использования ППЖ в производстве или передаче ППЖ иным лицам и результатах таких использования или передачи.</w:t>
      </w:r>
    </w:p>
    <w:p w:rsidR="00E15DC4" w:rsidRDefault="00E15DC4" w:rsidP="00E15DC4">
      <w:pPr>
        <w:pStyle w:val="a5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случае ошибок или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изменений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возможно направить корректирующее уведомление. Уведомление регистрируется не позднее 3 рабочих дней со дня его поступления. Уведомление составляется по утвержденной форме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Распоряжение Правительства Российской Федерации от 31.10.2022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№ 3256-р «Об утверждении перечня нарушений требований к обращению побочных продуктов животноводства» принято в соответствии с п. 4 ст.4 и ч. 6 ст. 5 Федерального закона от 14.07.2022 № 248-ФЗ и содержит перечень из шести нарушений правил обращения с побочными продуктами животноводства (ППЖ), которые приведут к признанию их отходами.</w:t>
      </w:r>
      <w:proofErr w:type="gramEnd"/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 Министерства сельского хозяйства Российской Федерации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от 06.09.2022 № 583 «О внесении изменений в приказы Минсельхоза России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от 21.10.2020 № 621 (Ветеринарные правила содержания свиней в целях их воспроизводства, выращивания и реализации), и от 28.01.2021 № 37 (Ветеринарные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E15DC4" w:rsidRDefault="00E15DC4" w:rsidP="00E15DC4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Вводится запрет на использование пищевы</w:t>
      </w:r>
      <w:r w:rsidR="00552D52">
        <w:rPr>
          <w:rFonts w:ascii="Times New Roman" w:hAnsi="Times New Roman"/>
          <w:bCs/>
          <w:color w:val="000000"/>
          <w:sz w:val="28"/>
          <w:szCs w:val="28"/>
        </w:rPr>
        <w:t xml:space="preserve">х отходов для кормления свиней.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Расширены требования к составлению перечня противоэпизоотических мероприятий. Он должен содержать разделы: «Диагностические исследования», «Профилактическая вакцинация», «Лечебно-профилактические обработки», «Мероприятия, направленные на ликвидацию и недопущение распространения заразных и иных болезней животных». </w:t>
      </w:r>
    </w:p>
    <w:p w:rsidR="00E15DC4" w:rsidRDefault="00E15DC4" w:rsidP="00E15DC4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Данные изменения будут действовать до 31.12.2026.</w:t>
      </w:r>
    </w:p>
    <w:p w:rsidR="00E15DC4" w:rsidRDefault="00E15DC4" w:rsidP="00E15DC4">
      <w:pPr>
        <w:pStyle w:val="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Уточнены обязанности владельцев свиней в целях предотвращения возникновения и распространения африканской чумы свиней, а также одно из оснований для подозрения на болезнь. Речь идет о скармливании свиньям пищевых отходов и продукции охоты, полученной на неблагополучной территории.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 xml:space="preserve">3. Приказ Министерства сельского хозяйства Российской Федерации 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br/>
        <w:t>от 01.11.2022 № 774 «Об утверждении Ветеринарных правил содержания овец и коз в целях их воспроизводства, выращивания и реализации».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Ветеринарные правила содержания овец и коз в целях их воспроизводства, выращивания и реализации устанавливают требования к условиям содержания овец и коз в целях разведения, выращивания, оборота, а также требования к осуществлению мероприятий по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карантинированию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обязательных профилактических мероприятий и диагностических исследований МРС, содержащегося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системы, иными организациями и учреждениями,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содержащими до 1000 голов МРС включительно (Хозяйства), а также содержащими более 1000 голов МРС (Предприятия).</w:t>
      </w:r>
    </w:p>
    <w:p w:rsidR="00E15DC4" w:rsidRDefault="00E15DC4" w:rsidP="00E15D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 xml:space="preserve">4. Приказ Министерства сельского хозяйства Российской Федерации </w:t>
      </w: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br/>
        <w:t>от 18.10.2022 № 713 «Об утверждении ветеринарных правил назначения и проведения ветеринарно-санитарной экспертизы меда натурального пчелиного, перги и молочка маточного пчелиного, предназначенных для переработки и реализации».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 xml:space="preserve">Урегулированы вопросы назначения и проведения ветеринарно-санитарной экспертизы натурального пчелиного меда, перги и пчелиного маточного молочка, </w:t>
      </w:r>
      <w:proofErr w:type="gramStart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предназначенных</w:t>
      </w:r>
      <w:proofErr w:type="gramEnd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 xml:space="preserve"> для переработки и реализации.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 xml:space="preserve">Решение о назначении экспертизы принимает специалист </w:t>
      </w:r>
      <w:proofErr w:type="spellStart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Госветслужбы</w:t>
      </w:r>
      <w:proofErr w:type="spellEnd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 xml:space="preserve"> при непосредственном обращении собственника (владельца) продукции в любые орган или организацию, входящие в систему </w:t>
      </w:r>
      <w:proofErr w:type="spellStart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Госветслужбы</w:t>
      </w:r>
      <w:proofErr w:type="spellEnd"/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. В рамках экспертизы проводится отбор проб и образцов. Прописаны особенности. Определены сроки экспертизы.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Правила не будут распространяться на продукцию, полученную гражданами в домашних условиях, в личных подсобных хозяйствах и (или) гражданами, занимающимися животноводством, а также на процессы производства (изготовления), хранения, перевозки (транспортирования) и утилизации товаров, предназначенных только для личного потребления.</w:t>
      </w:r>
    </w:p>
    <w:p w:rsidR="00552D52" w:rsidRDefault="00E15DC4" w:rsidP="004041E2">
      <w:pPr>
        <w:spacing w:before="240" w:after="240" w:line="240" w:lineRule="auto"/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</w:pPr>
      <w:r>
        <w:rPr>
          <w:rStyle w:val="-"/>
          <w:rFonts w:ascii="Times New Roman" w:hAnsi="Times New Roman"/>
          <w:bCs/>
          <w:color w:val="000000"/>
          <w:sz w:val="28"/>
          <w:szCs w:val="28"/>
          <w:u w:val="none"/>
        </w:rPr>
        <w:t>Правила ветеринарно-санитарной экспертизы меда при продаже на рынках от 1995 г. применяться не будут.</w:t>
      </w:r>
    </w:p>
    <w:p w:rsidR="00E15DC4" w:rsidRDefault="00E15DC4" w:rsidP="00E15DC4">
      <w:pPr>
        <w:spacing w:before="240" w:after="240" w:line="240" w:lineRule="auto"/>
        <w:jc w:val="center"/>
        <w:rPr>
          <w:color w:val="000000"/>
        </w:rPr>
      </w:pPr>
      <w:r w:rsidRPr="00E15DC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Федеральный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государственный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контроль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(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надзор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)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сфере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обращения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лекарственных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средств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для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ветеринарного</w:t>
      </w:r>
      <w:r w:rsidR="004041E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применения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Североморское межрегиональное управление Россельхознадзораназакрепленнойтерриторииосуществляетследующие</w:t>
      </w:r>
      <w:r>
        <w:rPr>
          <w:rFonts w:ascii="Liberation Serif" w:hAnsi="Liberation Serif" w:cs="Calibri"/>
          <w:color w:val="000000"/>
          <w:spacing w:val="-1"/>
          <w:sz w:val="28"/>
          <w:szCs w:val="28"/>
          <w:highlight w:val="white"/>
        </w:rPr>
        <w:t>полномочия</w:t>
      </w:r>
      <w:r>
        <w:rPr>
          <w:rFonts w:ascii="Liberation Serif" w:hAnsi="Liberation Serif" w:cs="Liberation Serif"/>
          <w:color w:val="000000"/>
          <w:spacing w:val="-1"/>
          <w:sz w:val="28"/>
          <w:szCs w:val="28"/>
          <w:highlight w:val="white"/>
        </w:rPr>
        <w:t>: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1. лицензирование фармацевтической деятельности в сфере обращения лекарственных средств для ветеринарного применения, за исключением указанной деятельности, осуществляемой ветеринарными аптечными организациями, индивидуальными предпринимателями и ветеринарными организациями, 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места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 осуществления деятельности которых расположены на территориях осуществления полномочий двух или более территориальных управлений </w:t>
      </w:r>
      <w:proofErr w:type="spell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Россельхознадзора</w:t>
      </w:r>
      <w:proofErr w:type="spell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, организациями оптовой торговли лекарственными средствами для ветеринарного применения;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2. федеральный государственный контроль (надзор) в сфере обращения лекарственных сре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дств дл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я ветеринарного применения;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3. принятие решений об изъятии и уничтожении фальсифицированных лекарственных средств и (или) недоброкачественных лекарственных средств в отношении лекарственных сре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дств дл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я ветеринарного применения;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lastRenderedPageBreak/>
        <w:t>4. проведение инспектирования субъектов обращения лекарственных сре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дств дл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я ветеринарного применения на соответствие требованиям правил надлежащей практики хранения и перевозки лекарственных препаратов для ветеринарного применения, правил надлежащей дистрибьюторской практики лекарственных препаратов для ветеринарного применения, правил надлежащей аптечной практики лекарственных препаратов для ветеринарного применения;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5. проведение инспектирования субъектов обращения лекарственных сре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дств дл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я ветеринарного применения, производство которых осуществляется в Российской Федерации, на соответствие требованиям правил надлежащей производственной практики;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6. оценку соответствия соискателя лицензии, лицензиата лицензионным требованиям, предъявляемым к соискателю лицензии, лицензиату по осуществлению деятельности по производству лекарственных сре</w:t>
      </w:r>
      <w:proofErr w:type="gram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дств дл</w:t>
      </w:r>
      <w:proofErr w:type="gram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я ветеринарного применения, и федеральный государственный лицензионный контроль деятельности по производству лекарственных средств для ветеринарного применения.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z w:val="28"/>
          <w:szCs w:val="28"/>
        </w:rPr>
        <w:t>УправлениеосуществляетлицензированиефармацевтическойдеятельностивсоответствиисПоложениемокомиссииполицензированиюфармацевтическойдеятельн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Calibri"/>
          <w:color w:val="000000"/>
          <w:sz w:val="28"/>
          <w:szCs w:val="28"/>
        </w:rPr>
        <w:t>утверждённым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приказом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Управления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21.06.2021</w:t>
      </w:r>
      <w:r>
        <w:rPr>
          <w:rFonts w:ascii="Liberation Serif" w:hAnsi="Liberation Serif" w:cs="Calibri"/>
          <w:color w:val="000000"/>
          <w:sz w:val="28"/>
          <w:szCs w:val="28"/>
        </w:rPr>
        <w:t>№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44. </w:t>
      </w:r>
      <w:r>
        <w:rPr>
          <w:rFonts w:ascii="Liberation Serif" w:hAnsi="Liberation Serif" w:cs="Calibri"/>
          <w:color w:val="000000"/>
          <w:sz w:val="28"/>
          <w:szCs w:val="28"/>
        </w:rPr>
        <w:t>Комиссия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по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лицензированию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находится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в</w:t>
      </w:r>
      <w:r w:rsidR="00422354">
        <w:rPr>
          <w:rFonts w:ascii="Liberation Serif" w:hAnsi="Liberation Serif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Calibri"/>
          <w:color w:val="000000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42235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color w:val="000000"/>
          <w:sz w:val="28"/>
          <w:szCs w:val="28"/>
        </w:rPr>
        <w:t>Петрозаводске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квартала 2023 года Управлением было рассмотрено 1 заявление соискателей лицензий и лицензиатов о предоставлении лицензий/внесении изменений в реестр лицензий. 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выдана 1 лицензия, по 0 лицензиям внесены изменения в Реестр: </w:t>
      </w:r>
    </w:p>
    <w:p w:rsidR="00552D52" w:rsidRDefault="00552D52" w:rsidP="00E15DC4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</w:p>
    <w:tbl>
      <w:tblPr>
        <w:tblW w:w="974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1562"/>
        <w:gridCol w:w="1803"/>
        <w:gridCol w:w="1583"/>
        <w:gridCol w:w="1562"/>
        <w:gridCol w:w="1588"/>
      </w:tblGrid>
      <w:tr w:rsidR="00E15DC4" w:rsidRPr="00552D52" w:rsidTr="00552D52">
        <w:tc>
          <w:tcPr>
            <w:tcW w:w="1701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 Карелия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Архангельская область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Ненецкий автономный округ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 Коми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Мурманская область</w:t>
            </w:r>
          </w:p>
        </w:tc>
      </w:tr>
      <w:tr w:rsidR="00E15DC4" w:rsidRPr="00552D52" w:rsidTr="00552D52">
        <w:tc>
          <w:tcPr>
            <w:tcW w:w="1701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firstLine="3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выдано лицензий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E15DC4" w:rsidRPr="00552D52" w:rsidTr="00552D52">
        <w:tc>
          <w:tcPr>
            <w:tcW w:w="1701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firstLine="3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внесены изменения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15DC4" w:rsidRPr="00552D52" w:rsidRDefault="00E15DC4" w:rsidP="00E15DC4">
            <w:pPr>
              <w:pStyle w:val="a6"/>
              <w:spacing w:after="0" w:line="240" w:lineRule="auto"/>
              <w:ind w:left="-108" w:right="-82" w:firstLine="14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</w:tbl>
    <w:p w:rsidR="00E15DC4" w:rsidRDefault="00E15DC4" w:rsidP="00E15DC4">
      <w:pPr>
        <w:spacing w:before="240"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Жалоб на качество оказанной Управлением услуги по лицензированию не поступало.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Проведена 1 выездная оценка возможности выполнения лицензионных требований и условий, необходимых для осуществления фармацевтической деятельности в сфере обращения лекарственных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ветеринарного применения (в отношении соискателей лицензий), в дистанционном формате выездные оценки не проводились.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Ведется работа по пресечению и недопущению совершения нарушений в сфере обращения лекарственных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 ветеринарного применения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специалистами отделов ветеринарного надзора проводится профилактическая работа, направленная на разъяснение обязательных требований и недопущения нарушения действующего законодательства:</w:t>
      </w:r>
    </w:p>
    <w:p w:rsidR="00552D52" w:rsidRDefault="00552D52" w:rsidP="00E15DC4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</w:p>
    <w:tbl>
      <w:tblPr>
        <w:tblW w:w="10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517"/>
        <w:gridCol w:w="1907"/>
        <w:gridCol w:w="1604"/>
        <w:gridCol w:w="1517"/>
        <w:gridCol w:w="1157"/>
      </w:tblGrid>
      <w:tr w:rsidR="00E15DC4" w:rsidRPr="00552D52" w:rsidTr="00552D52">
        <w:tc>
          <w:tcPr>
            <w:tcW w:w="2411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 Карелия</w:t>
            </w:r>
          </w:p>
        </w:tc>
        <w:tc>
          <w:tcPr>
            <w:tcW w:w="190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Архангельская область</w:t>
            </w:r>
          </w:p>
        </w:tc>
        <w:tc>
          <w:tcPr>
            <w:tcW w:w="1604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Ненецкий автономный округ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 Коми</w:t>
            </w:r>
          </w:p>
        </w:tc>
        <w:tc>
          <w:tcPr>
            <w:tcW w:w="115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Мурманская область</w:t>
            </w:r>
          </w:p>
        </w:tc>
      </w:tr>
      <w:tr w:rsidR="00E15DC4" w:rsidRPr="00552D52" w:rsidTr="00552D52">
        <w:tc>
          <w:tcPr>
            <w:tcW w:w="2411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информирование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190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604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129</w:t>
            </w:r>
          </w:p>
        </w:tc>
      </w:tr>
      <w:tr w:rsidR="00E15DC4" w:rsidRPr="00552D52" w:rsidTr="00552D52">
        <w:tc>
          <w:tcPr>
            <w:tcW w:w="2411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консультирование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90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E15DC4" w:rsidRPr="00552D52" w:rsidTr="00552D52">
        <w:tc>
          <w:tcPr>
            <w:tcW w:w="2411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профилактические визиты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90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  <w:tr w:rsidR="00E15DC4" w:rsidRPr="00552D52" w:rsidTr="00552D52">
        <w:tc>
          <w:tcPr>
            <w:tcW w:w="2411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объявление предостережения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90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51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E15DC4" w:rsidRPr="00552D52" w:rsidRDefault="00E15DC4" w:rsidP="00552D52">
            <w:pPr>
              <w:pStyle w:val="a6"/>
              <w:spacing w:after="0" w:line="240" w:lineRule="auto"/>
              <w:ind w:right="-86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</w:tbl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Правительства РФ от 23.10.2017 №1286 </w:t>
      </w:r>
      <w:r>
        <w:rPr>
          <w:rFonts w:ascii="Times New Roman" w:hAnsi="Times New Roman"/>
          <w:color w:val="000000"/>
          <w:sz w:val="28"/>
        </w:rPr>
        <w:br/>
        <w:t xml:space="preserve">«О внесении изменений в Положение о федеральном государственном надзоре в сфере обращения лекарственных средств в части применения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при организации федерального государственного надзора в сфере обращения лекарственных средств для ветеринарного применения», ведется работа по актуализации Реестра присвоенных категорий риска организациям, задействованным в обороте лекарственных средств для ветеринарного применения. </w:t>
      </w:r>
      <w:proofErr w:type="gramEnd"/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Решениями Управления объектам присвоены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значительный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средний, умеренный и низкий категории риска</w:t>
      </w:r>
      <w:r>
        <w:rPr>
          <w:rFonts w:ascii="Times New Roman" w:hAnsi="Times New Roman"/>
          <w:color w:val="000000"/>
          <w:sz w:val="28"/>
        </w:rPr>
        <w:t>: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10024" w:type="dxa"/>
        <w:tblInd w:w="-176" w:type="dxa"/>
        <w:tblLook w:val="04A0"/>
      </w:tblPr>
      <w:tblGrid>
        <w:gridCol w:w="1844"/>
        <w:gridCol w:w="825"/>
        <w:gridCol w:w="1353"/>
        <w:gridCol w:w="1743"/>
        <w:gridCol w:w="1440"/>
        <w:gridCol w:w="1359"/>
        <w:gridCol w:w="1460"/>
      </w:tblGrid>
      <w:tr w:rsidR="00E15DC4" w:rsidRPr="00552D52" w:rsidTr="00552D52">
        <w:trPr>
          <w:cantSplit/>
          <w:trHeight w:val="22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Категория</w:t>
            </w:r>
            <w:r w:rsidR="00552D52"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риска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</w:t>
            </w:r>
            <w:r w:rsid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Карелия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Архангельская область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Ненецкий автономный </w:t>
            </w:r>
            <w:r w:rsid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       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округ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Республика </w:t>
            </w:r>
            <w:r w:rsid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  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Коми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Мурманская</w:t>
            </w:r>
            <w:r w:rsid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область</w:t>
            </w:r>
          </w:p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15DC4" w:rsidRPr="00552D52" w:rsidTr="00552D5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Значительный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</w:tr>
      <w:tr w:rsidR="00E15DC4" w:rsidRPr="00552D52" w:rsidTr="00552D5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Средний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  <w:tr w:rsidR="00E15DC4" w:rsidRPr="00552D52" w:rsidTr="00552D5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Умеренный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413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</w:tr>
      <w:tr w:rsidR="00E15DC4" w:rsidRPr="00552D52" w:rsidTr="00552D5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Низкий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22</w:t>
            </w:r>
          </w:p>
        </w:tc>
      </w:tr>
      <w:tr w:rsidR="00E15DC4" w:rsidRPr="00552D52" w:rsidTr="00552D5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510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197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after="0" w:line="240" w:lineRule="auto"/>
              <w:ind w:right="-108"/>
              <w:jc w:val="center"/>
              <w:rPr>
                <w:color w:val="000000"/>
                <w:sz w:val="28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44</w:t>
            </w:r>
          </w:p>
        </w:tc>
      </w:tr>
    </w:tbl>
    <w:p w:rsidR="00E15DC4" w:rsidRDefault="00E15DC4" w:rsidP="00E15DC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рамках Постановления Правительства №1101 от 26.10.2012 «О единой автоматизированной информационной системе «Единый реестр доменных имен, указателей страниц сайтов в информационно</w:t>
      </w:r>
      <w:r w:rsidR="00552D5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запрещено», проводится работа по мониторингу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предмет выявления информации о реализации противоправного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контента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частности предложения розничной продажи лекарственных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ветеринарного применения дистанционным способом лицами, не имеющими лицензии на осуществление фармацевтической деятельности и разрешения на осуществление такой торговли, а также о предложениях розничной продажи лекарственных средств, реализация которых ограничена или запрещена 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от 12.04.2010 №61-ФЗ «Об обращении лекарственных средств». 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2023 года Управлением проанализировано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Республике Карелия – 25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Республике Коми – 35 интернет страниц; 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Архангельской область и Ненецком АО – 40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Мурманской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область – 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выявлении нарушений специалистами Управления направляются информационные сообщения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принятия решение о блокировке сайтов.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I квартале 2023 года были заблокированы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Республике Карелия – 5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Республике Коми – 6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Архангельской область и Ненецком АО – 24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интернет-страницы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Мурманской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область – 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интернет-страниц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5DC4" w:rsidRDefault="00E15DC4" w:rsidP="00E15DC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«Как делать нельзя»:</w:t>
      </w: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</w:p>
    <w:p w:rsidR="00E15DC4" w:rsidRDefault="00E15DC4" w:rsidP="00E15DC4">
      <w:pPr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наиболее часто допускаемые нарушения обязательных требований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в сфере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фармаконадзора</w:t>
      </w:r>
      <w:proofErr w:type="spellEnd"/>
    </w:p>
    <w:p w:rsidR="00E15DC4" w:rsidRDefault="00E15DC4" w:rsidP="00E15DC4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widowControl w:val="0"/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допускается осуществление фармацевтической деятельности:</w:t>
      </w:r>
    </w:p>
    <w:p w:rsidR="00E15DC4" w:rsidRDefault="00E15DC4" w:rsidP="00E15DC4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без лицензии или с нарушением лицензионных требований;</w:t>
      </w:r>
    </w:p>
    <w:p w:rsidR="00E15DC4" w:rsidRDefault="00E15DC4" w:rsidP="00E15DC4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адресам, не указанным в лицензии;</w:t>
      </w:r>
    </w:p>
    <w:p w:rsidR="00E15DC4" w:rsidRDefault="00E15DC4" w:rsidP="00E15DC4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у специалистов, ответственных за хранение и реализацию лекарственных препаратов для ветеринарного применения, сертификата или свидетельств о повышении квалификации.</w:t>
      </w:r>
    </w:p>
    <w:p w:rsidR="00E15DC4" w:rsidRDefault="00E15DC4" w:rsidP="00E15DC4">
      <w:pPr>
        <w:widowControl w:val="0"/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Нельзя хранить лекарственные препараты для ветеринарного применения в помещениях, не оборудованных поверенными приборами для определения температурного и влажностного режима, а также без нанесения нумерации и маркировки на стеллажи, полки и шкафы, используемые для хранения.</w:t>
      </w:r>
    </w:p>
    <w:p w:rsidR="00E15DC4" w:rsidRDefault="00E15DC4" w:rsidP="00E15DC4">
      <w:pPr>
        <w:widowControl w:val="0"/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допускается нарушение правил хранения  лекарственных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ветеринарного применения (нарушение сроков хранения, отсутствие учета лекарственных препаратов).</w:t>
      </w:r>
    </w:p>
    <w:p w:rsidR="00E15DC4" w:rsidRDefault="00E15DC4" w:rsidP="00E15DC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52D52" w:rsidRDefault="00552D52" w:rsidP="00E15DC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52D52" w:rsidRDefault="00552D52" w:rsidP="00E15DC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15DC4" w:rsidRDefault="00E15DC4" w:rsidP="00E15DC4">
      <w:pPr>
        <w:widowControl w:val="0"/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«Как делать можно»</w:t>
      </w:r>
    </w:p>
    <w:p w:rsidR="00E15DC4" w:rsidRDefault="00E15DC4" w:rsidP="00E15DC4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E15DC4" w:rsidRDefault="00E15DC4" w:rsidP="00E15DC4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Все организации, осуществляющие фармацевтическую деятельность, обязаны иметь лицензию. </w:t>
      </w:r>
      <w:hyperlink r:id="rId7">
        <w:proofErr w:type="gramStart"/>
        <w:r>
          <w:rPr>
            <w:rFonts w:ascii="Times New Roman" w:hAnsi="Times New Roman"/>
            <w:color w:val="000000"/>
            <w:sz w:val="28"/>
            <w:szCs w:val="28"/>
          </w:rPr>
          <w:t>Федеральным законом от 04.05.2011 №99-ФЗ «О лицензировании отдельных видов деятельности» регулируются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деятельности.</w:t>
        </w:r>
      </w:hyperlink>
      <w:proofErr w:type="gramEnd"/>
    </w:p>
    <w:p w:rsidR="00E15DC4" w:rsidRDefault="00AB77C4" w:rsidP="00E15DC4">
      <w:pPr>
        <w:spacing w:after="0" w:line="240" w:lineRule="auto"/>
        <w:ind w:firstLine="567"/>
        <w:jc w:val="both"/>
      </w:pPr>
      <w:hyperlink r:id="rId8">
        <w:proofErr w:type="gramStart"/>
        <w:r w:rsidR="00E15DC4">
          <w:rPr>
            <w:rFonts w:ascii="Times New Roman" w:hAnsi="Times New Roman"/>
            <w:color w:val="000000"/>
            <w:sz w:val="28"/>
            <w:szCs w:val="28"/>
          </w:rPr>
          <w:t xml:space="preserve">Федеральный закон от 12.04.2010 №61-ФЗ «Об обращении </w:t>
        </w:r>
      </w:hyperlink>
      <w:r w:rsidR="00E15DC4">
        <w:rPr>
          <w:rFonts w:ascii="Times New Roman" w:hAnsi="Times New Roman"/>
          <w:color w:val="000000"/>
          <w:sz w:val="28"/>
          <w:szCs w:val="28"/>
        </w:rPr>
        <w:t>лекарственных средств» регулирует отношения, возникающие в связи с обращением – разработкой,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рекламой, отпуском, реализацией, передачей, применением, уничтожением лекарственных средств, Названный закон применяется к отношениям, возникающим при обращении лекарственных средств</w:t>
      </w:r>
      <w:proofErr w:type="gramEnd"/>
      <w:r w:rsidR="00E15DC4">
        <w:rPr>
          <w:rFonts w:ascii="Times New Roman" w:hAnsi="Times New Roman"/>
          <w:color w:val="000000"/>
          <w:sz w:val="28"/>
          <w:szCs w:val="28"/>
        </w:rPr>
        <w:t xml:space="preserve"> на территории Российской Федерации.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организации, осуществляющее оборот лекарственных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ветеринарного применения, в том числе занимающиеся лечением животных, обязаны соблюдать Правила хранения лекарственных препаратов для ветеринарного применения, утвержденные Приказом Министерства сельского хозяйства Российской Федерации от 29.07.2020 № 426 «Об утверждении Правил хранения лекарственных средств для ветеринарного применения».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5DC4" w:rsidRDefault="00E15DC4" w:rsidP="00E15DC4">
      <w:pPr>
        <w:tabs>
          <w:tab w:val="left" w:pos="7513"/>
        </w:tabs>
        <w:spacing w:before="120" w:after="120" w:line="240" w:lineRule="auto"/>
        <w:jc w:val="center"/>
        <w:outlineLvl w:val="1"/>
        <w:rPr>
          <w:color w:val="000000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Изменения в нормативные акты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сфере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обращения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лекарственных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сре</w:t>
      </w:r>
      <w:proofErr w:type="gramStart"/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дств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дл</w:t>
      </w:r>
      <w:proofErr w:type="gramEnd"/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я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ветеринарного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применения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br/>
        <w:t>вступающие в силу (с 01.03.2023)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outlineLvl w:val="1"/>
      </w:pPr>
      <w:proofErr w:type="gramStart"/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t xml:space="preserve">Приказ Министерства сельского хозяйства Российской Федерации </w:t>
      </w:r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br/>
        <w:t xml:space="preserve">от 02.11.2022 № </w:t>
      </w:r>
      <w:r>
        <w:rPr>
          <w:rStyle w:val="-"/>
          <w:rFonts w:ascii="Times New Roman" w:eastAsia="Times New Roman" w:hAnsi="Times New Roman" w:cs="Calibri"/>
          <w:bCs/>
          <w:iCs/>
          <w:color w:val="000000"/>
          <w:sz w:val="28"/>
          <w:szCs w:val="28"/>
          <w:u w:val="none"/>
          <w:lang w:eastAsia="ru-RU"/>
        </w:rPr>
        <w:t>776</w:t>
      </w:r>
      <w:r w:rsidR="00A33AB4">
        <w:rPr>
          <w:rStyle w:val="-"/>
          <w:rFonts w:ascii="Times New Roman" w:eastAsia="Times New Roman" w:hAnsi="Times New Roman" w:cs="Calibri"/>
          <w:bCs/>
          <w:iCs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t xml:space="preserve">«Об утверждении порядка назначения лекарственных препаратов для ветеринарного применения, перечня лекарственных средств для ветеринарного применения, в том числе </w:t>
      </w:r>
      <w:proofErr w:type="spellStart"/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t>антимикробных</w:t>
      </w:r>
      <w:proofErr w:type="spellEnd"/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t xml:space="preserve">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формы рецептурного бланка на лекарственный препарат</w:t>
      </w:r>
      <w:proofErr w:type="gramEnd"/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u w:val="none"/>
          <w:lang w:eastAsia="ru-RU"/>
        </w:rPr>
        <w:t xml:space="preserve"> для ветеринарного применения, формы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порядка оформления таких рецептурного бланка и требования, их учета и хранения».</w:t>
      </w:r>
    </w:p>
    <w:p w:rsidR="00E15DC4" w:rsidRDefault="00E15DC4" w:rsidP="00E15DC4">
      <w:pPr>
        <w:tabs>
          <w:tab w:val="left" w:pos="993"/>
        </w:tabs>
        <w:spacing w:after="0" w:line="240" w:lineRule="auto"/>
        <w:ind w:firstLine="567"/>
        <w:jc w:val="both"/>
        <w:outlineLvl w:val="1"/>
      </w:pPr>
    </w:p>
    <w:p w:rsidR="00E15DC4" w:rsidRPr="00E15DC4" w:rsidRDefault="00E15DC4" w:rsidP="00552D52">
      <w:pPr>
        <w:tabs>
          <w:tab w:val="left" w:pos="993"/>
        </w:tabs>
        <w:spacing w:after="0" w:line="240" w:lineRule="auto"/>
        <w:ind w:firstLine="567"/>
        <w:jc w:val="center"/>
        <w:outlineLvl w:val="1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Федеральный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надзор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сфере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ответственного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обращения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с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животными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использования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животных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в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культурно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>-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зрелищных</w:t>
      </w:r>
      <w:r w:rsidR="00552D52">
        <w:rPr>
          <w:rFonts w:ascii="Liberation Serif" w:hAnsi="Liberation Serif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bCs/>
          <w:color w:val="000000"/>
          <w:sz w:val="28"/>
          <w:szCs w:val="28"/>
        </w:rPr>
        <w:t>целях</w:t>
      </w:r>
    </w:p>
    <w:p w:rsidR="00E15DC4" w:rsidRDefault="00E15DC4" w:rsidP="00E15DC4">
      <w:pPr>
        <w:spacing w:after="0" w:line="240" w:lineRule="auto"/>
        <w:ind w:firstLine="567"/>
        <w:jc w:val="both"/>
        <w:rPr>
          <w:rFonts w:cs="Calibri"/>
          <w:color w:val="000000"/>
          <w:spacing w:val="2"/>
          <w:sz w:val="28"/>
          <w:szCs w:val="28"/>
          <w:highlight w:val="white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Североморское межрегиональное управление Россельхознадзораназакрепленнойтерриторииосуществляетследующие</w:t>
      </w:r>
      <w:r>
        <w:rPr>
          <w:rFonts w:ascii="Liberation Serif" w:hAnsi="Liberation Serif" w:cs="Calibri"/>
          <w:color w:val="000000"/>
          <w:spacing w:val="-1"/>
          <w:sz w:val="28"/>
          <w:szCs w:val="28"/>
          <w:highlight w:val="white"/>
        </w:rPr>
        <w:t>полномочия</w:t>
      </w:r>
      <w:r>
        <w:rPr>
          <w:rFonts w:ascii="Liberation Serif" w:hAnsi="Liberation Serif" w:cs="Liberation Serif"/>
          <w:color w:val="000000"/>
          <w:spacing w:val="-1"/>
          <w:sz w:val="28"/>
          <w:szCs w:val="28"/>
          <w:highlight w:val="white"/>
        </w:rPr>
        <w:t>: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1. федеральный государственный контроль (надзор) в области обращения с животными в части соблюдения требований к содержанию и использованию животных в культурно-зрелищных целях;</w:t>
      </w:r>
    </w:p>
    <w:p w:rsidR="00E15DC4" w:rsidRDefault="00E15DC4" w:rsidP="00E15DC4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2. лицензирование деятельности по содержанию и использованию животных в зоопарках, зоосадах, цирках, </w:t>
      </w:r>
      <w:proofErr w:type="spell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зоотеатрах</w:t>
      </w:r>
      <w:proofErr w:type="spell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 xml:space="preserve">, дельфинариях, океанариумах, за исключением указанной деятельности, места, осуществления которой расположены на территориях осуществления полномочий двух или более территориальных управлений </w:t>
      </w:r>
      <w:proofErr w:type="spellStart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Россельхознадзора</w:t>
      </w:r>
      <w:proofErr w:type="spellEnd"/>
      <w:r>
        <w:rPr>
          <w:rFonts w:ascii="Liberation Serif" w:hAnsi="Liberation Serif" w:cs="Calibri"/>
          <w:color w:val="000000"/>
          <w:spacing w:val="2"/>
          <w:sz w:val="28"/>
          <w:szCs w:val="28"/>
          <w:highlight w:val="white"/>
        </w:rPr>
        <w:t>.</w:t>
      </w:r>
    </w:p>
    <w:p w:rsidR="00E15DC4" w:rsidRDefault="00E15DC4" w:rsidP="00E15DC4">
      <w:pPr>
        <w:spacing w:after="0" w:line="240" w:lineRule="auto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нормами Федерального закона от 27.12.2018 №498-ФЗ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«Об ответственном обращении с животными и о внесении изменений в отдельные акты Российской Федерации» Управлением осуществляется деятельность по предоставлению государственной услуги лицензирования деятельности по содержанию и использованию животных в зоопарках, зоосадах, цирках,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зоотеатрах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дильфинариях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океанариумах. Где предусмотрено, что юридические лица, индивидуальные предприниматели, осуществляющие деятельность по содержанию и использованию животных в культурно-зрелищных целях обязаны получить лицензию на ее осуществление. </w:t>
      </w:r>
    </w:p>
    <w:p w:rsidR="00E15DC4" w:rsidRDefault="00E15DC4" w:rsidP="00552D5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30.12.2019 №1937 «Об утверждении требований к использованию животных в культурно-зрелищных целях и их содержанию», установлены требования к специально предназначенным зданиям, сооружениям, помещениям, обособленных территорий по месту осуществления деятельности по содержанию и использованию животных и соответствующих требований к использованию животных в культурно-зрелищных целях и их содержанию.</w:t>
      </w: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552D52" w:rsidRPr="00552D52" w:rsidRDefault="00552D52" w:rsidP="00552D52">
      <w:pPr>
        <w:spacing w:after="0" w:line="240" w:lineRule="auto"/>
        <w:ind w:firstLine="567"/>
        <w:jc w:val="both"/>
        <w:rPr>
          <w:color w:val="000000"/>
        </w:rPr>
      </w:pPr>
    </w:p>
    <w:p w:rsidR="00E15DC4" w:rsidRDefault="00E15DC4" w:rsidP="00E15D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4" w:type="dxa"/>
        <w:tblInd w:w="-176" w:type="dxa"/>
        <w:tblLook w:val="04A0"/>
      </w:tblPr>
      <w:tblGrid>
        <w:gridCol w:w="2416"/>
        <w:gridCol w:w="1448"/>
        <w:gridCol w:w="1743"/>
        <w:gridCol w:w="1485"/>
        <w:gridCol w:w="1448"/>
        <w:gridCol w:w="1494"/>
      </w:tblGrid>
      <w:tr w:rsidR="00E15DC4" w:rsidRPr="00552D52" w:rsidTr="00552D52">
        <w:trPr>
          <w:cantSplit/>
          <w:trHeight w:val="193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spacing w:before="120" w:after="0" w:line="240" w:lineRule="auto"/>
              <w:ind w:left="-142" w:right="-108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lastRenderedPageBreak/>
              <w:t>Наименование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 Карелия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Архангельская область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Ненецкий автономный округ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Республика</w:t>
            </w:r>
            <w:r w:rsid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      </w:t>
            </w: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Коми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5DC4" w:rsidRPr="00552D52" w:rsidRDefault="00E15DC4" w:rsidP="00E15DC4">
            <w:pPr>
              <w:pStyle w:val="a3"/>
              <w:widowControl w:val="0"/>
              <w:snapToGri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color w:val="000000"/>
                <w:sz w:val="28"/>
                <w:szCs w:val="24"/>
              </w:rPr>
              <w:t>Мурманская область</w:t>
            </w:r>
          </w:p>
        </w:tc>
      </w:tr>
      <w:tr w:rsidR="00E15DC4" w:rsidRPr="00552D52" w:rsidTr="00552D52">
        <w:trPr>
          <w:trHeight w:val="56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Количество хозяйствующих субъектов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</w:p>
        </w:tc>
      </w:tr>
      <w:tr w:rsidR="00E15DC4" w:rsidRPr="00552D52" w:rsidTr="00552D52">
        <w:trPr>
          <w:trHeight w:val="56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Количество проверок по лицензированию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</w:tr>
      <w:tr w:rsidR="00E15DC4" w:rsidRPr="00552D52" w:rsidTr="00552D52">
        <w:trPr>
          <w:trHeight w:val="56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Получено лицензий/</w:t>
            </w:r>
          </w:p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переоформлено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-108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</w:p>
        </w:tc>
      </w:tr>
      <w:tr w:rsidR="00E15DC4" w:rsidRPr="00552D52" w:rsidTr="00552D52">
        <w:trPr>
          <w:trHeight w:val="3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Количество КНМ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</w:tr>
      <w:tr w:rsidR="00E15DC4" w:rsidRPr="00552D52" w:rsidTr="00552D52">
        <w:trPr>
          <w:trHeight w:val="42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Составлено протоколов об А/</w:t>
            </w:r>
            <w:proofErr w:type="gramStart"/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</w:tr>
      <w:tr w:rsidR="00E15DC4" w:rsidRPr="00552D52" w:rsidTr="00552D52">
        <w:trPr>
          <w:trHeight w:val="401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Выдано предостережений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C4" w:rsidRPr="00552D52" w:rsidRDefault="00E15DC4" w:rsidP="00E15DC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52D5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</w:tbl>
    <w:p w:rsidR="00683285" w:rsidRDefault="00683285" w:rsidP="00683285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Calibri"/>
          <w:bCs/>
          <w:color w:val="000000"/>
          <w:sz w:val="28"/>
          <w:szCs w:val="28"/>
        </w:rPr>
      </w:pPr>
      <w:r>
        <w:rPr>
          <w:rFonts w:ascii="Times New Roman" w:hAnsi="Times New Roman" w:cs="Liberation Serif"/>
          <w:color w:val="000000"/>
          <w:sz w:val="28"/>
          <w:szCs w:val="28"/>
        </w:rPr>
        <w:t xml:space="preserve">По результатам плановой проверки составлен протокол об АП по </w:t>
      </w:r>
      <w:proofErr w:type="gramStart"/>
      <w:r>
        <w:rPr>
          <w:rFonts w:ascii="Times New Roman" w:hAnsi="Times New Roman" w:cs="Liberation Serif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Liberation Serif"/>
          <w:color w:val="000000"/>
          <w:sz w:val="28"/>
          <w:szCs w:val="28"/>
        </w:rPr>
        <w:t xml:space="preserve">.2 ст.14.1 </w:t>
      </w:r>
      <w:proofErr w:type="spellStart"/>
      <w:r>
        <w:rPr>
          <w:rFonts w:ascii="Times New Roman" w:hAnsi="Times New Roman" w:cs="Liberation Serif"/>
          <w:color w:val="000000"/>
          <w:sz w:val="28"/>
          <w:szCs w:val="28"/>
        </w:rPr>
        <w:t>КоАП</w:t>
      </w:r>
      <w:proofErr w:type="spellEnd"/>
      <w:r>
        <w:rPr>
          <w:rFonts w:ascii="Times New Roman" w:hAnsi="Times New Roman" w:cs="Liberation Serif"/>
          <w:color w:val="000000"/>
          <w:sz w:val="28"/>
          <w:szCs w:val="28"/>
        </w:rPr>
        <w:t xml:space="preserve"> РФ «отсутствие лицензии».  ИП </w:t>
      </w:r>
      <w:r>
        <w:rPr>
          <w:rFonts w:ascii="Liberation Serif" w:hAnsi="Liberation Serif" w:cs="Calibri"/>
          <w:bCs/>
          <w:color w:val="000000"/>
          <w:sz w:val="28"/>
          <w:szCs w:val="28"/>
        </w:rPr>
        <w:t xml:space="preserve">использовал дикое животное, медведицу, в культурно-зрелищных целях, не имея на то лицензии. Материалы дела переданы в Арбитражный суд Архангельской области. В отношении ИП назначено административное наказание в виде штрафа 4000 </w:t>
      </w:r>
      <w:proofErr w:type="spellStart"/>
      <w:r>
        <w:rPr>
          <w:rFonts w:ascii="Liberation Serif" w:hAnsi="Liberation Serif" w:cs="Calibri"/>
          <w:bCs/>
          <w:color w:val="000000"/>
          <w:sz w:val="28"/>
          <w:szCs w:val="28"/>
        </w:rPr>
        <w:t>руб</w:t>
      </w:r>
      <w:proofErr w:type="spellEnd"/>
      <w:r>
        <w:rPr>
          <w:rFonts w:ascii="Liberation Serif" w:hAnsi="Liberation Serif" w:cs="Calibri"/>
          <w:bCs/>
          <w:color w:val="000000"/>
          <w:sz w:val="28"/>
          <w:szCs w:val="28"/>
        </w:rPr>
        <w:t xml:space="preserve"> с конфискацией в федеральную собственность дикого животного – медведицы. </w:t>
      </w:r>
    </w:p>
    <w:p w:rsidR="00683285" w:rsidRDefault="00683285" w:rsidP="006832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Liberation Serif"/>
          <w:color w:val="000000"/>
          <w:sz w:val="28"/>
          <w:szCs w:val="28"/>
        </w:rPr>
      </w:pPr>
    </w:p>
    <w:p w:rsidR="00683285" w:rsidRDefault="00683285" w:rsidP="00683285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Liberation Serif"/>
          <w:color w:val="000000"/>
          <w:sz w:val="28"/>
          <w:szCs w:val="28"/>
        </w:rPr>
        <w:t>Всем объектам по содержанию и использованию животных в культурно-зрелищных целях, присваивается категория риска - Высокий риск.</w:t>
      </w:r>
    </w:p>
    <w:p w:rsidR="00683285" w:rsidRDefault="00683285" w:rsidP="00683285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52D52" w:rsidRDefault="00552D52" w:rsidP="00E15D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Liberation Serif"/>
          <w:color w:val="000000"/>
          <w:sz w:val="28"/>
          <w:szCs w:val="28"/>
        </w:rPr>
      </w:pPr>
    </w:p>
    <w:sectPr w:rsidR="00552D52" w:rsidSect="003B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54D"/>
    <w:multiLevelType w:val="multilevel"/>
    <w:tmpl w:val="003C7972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1">
    <w:nsid w:val="1E3A4505"/>
    <w:multiLevelType w:val="multilevel"/>
    <w:tmpl w:val="23CC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39A07F2E"/>
    <w:multiLevelType w:val="multilevel"/>
    <w:tmpl w:val="C292CC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3A4B07"/>
    <w:multiLevelType w:val="multilevel"/>
    <w:tmpl w:val="1E305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BC5D84"/>
    <w:multiLevelType w:val="multilevel"/>
    <w:tmpl w:val="C8A2945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">
    <w:nsid w:val="66D4197A"/>
    <w:multiLevelType w:val="multilevel"/>
    <w:tmpl w:val="250A5C78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">
    <w:nsid w:val="6F67161B"/>
    <w:multiLevelType w:val="multilevel"/>
    <w:tmpl w:val="8DA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76364A2F"/>
    <w:multiLevelType w:val="multilevel"/>
    <w:tmpl w:val="88489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5DC4"/>
    <w:rsid w:val="000F6B03"/>
    <w:rsid w:val="002A76FD"/>
    <w:rsid w:val="00321298"/>
    <w:rsid w:val="003B4761"/>
    <w:rsid w:val="004041E2"/>
    <w:rsid w:val="00422354"/>
    <w:rsid w:val="00552D52"/>
    <w:rsid w:val="005A5C2A"/>
    <w:rsid w:val="00683285"/>
    <w:rsid w:val="00A33AB4"/>
    <w:rsid w:val="00AB77C4"/>
    <w:rsid w:val="00B448C6"/>
    <w:rsid w:val="00D90D7C"/>
    <w:rsid w:val="00E1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4"/>
    <w:pPr>
      <w:suppressAutoHyphens/>
      <w:overflowPunct w:val="0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15DC4"/>
    <w:rPr>
      <w:color w:val="000080"/>
      <w:u w:val="single"/>
    </w:rPr>
  </w:style>
  <w:style w:type="paragraph" w:styleId="a3">
    <w:name w:val="Body Text"/>
    <w:basedOn w:val="a"/>
    <w:link w:val="a4"/>
    <w:rsid w:val="00E15DC4"/>
    <w:pPr>
      <w:spacing w:after="140"/>
    </w:pPr>
  </w:style>
  <w:style w:type="character" w:customStyle="1" w:styleId="a4">
    <w:name w:val="Основной текст Знак"/>
    <w:basedOn w:val="a0"/>
    <w:link w:val="a3"/>
    <w:rsid w:val="00E15DC4"/>
    <w:rPr>
      <w:rFonts w:ascii="Calibri" w:eastAsia="Calibri" w:hAnsi="Calibri" w:cs="Tahoma"/>
    </w:rPr>
  </w:style>
  <w:style w:type="paragraph" w:styleId="a5">
    <w:name w:val="List Paragraph"/>
    <w:basedOn w:val="a"/>
    <w:qFormat/>
    <w:rsid w:val="00E15DC4"/>
    <w:pPr>
      <w:ind w:left="720"/>
      <w:contextualSpacing/>
    </w:pPr>
  </w:style>
  <w:style w:type="paragraph" w:styleId="a6">
    <w:name w:val="No Spacing"/>
    <w:basedOn w:val="a"/>
    <w:qFormat/>
    <w:rsid w:val="00E15DC4"/>
    <w:rPr>
      <w:szCs w:val="32"/>
    </w:rPr>
  </w:style>
  <w:style w:type="character" w:customStyle="1" w:styleId="s19">
    <w:name w:val="s19"/>
    <w:basedOn w:val="a0"/>
    <w:qFormat/>
    <w:rsid w:val="00E15DC4"/>
  </w:style>
  <w:style w:type="character" w:customStyle="1" w:styleId="extendedtext-short">
    <w:name w:val="extendedtext-short"/>
    <w:basedOn w:val="a0"/>
    <w:qFormat/>
    <w:rsid w:val="00E15DC4"/>
  </w:style>
  <w:style w:type="paragraph" w:customStyle="1" w:styleId="ConsPlusNormal">
    <w:name w:val="ConsPlusNormal"/>
    <w:qFormat/>
    <w:rsid w:val="00E15DC4"/>
    <w:pPr>
      <w:suppressAutoHyphens/>
      <w:overflowPunct w:val="0"/>
      <w:spacing w:after="0" w:line="240" w:lineRule="auto"/>
    </w:pPr>
    <w:rPr>
      <w:rFonts w:eastAsia="Times New Roman" w:cs="Times New Roman"/>
      <w:sz w:val="28"/>
      <w:szCs w:val="28"/>
    </w:rPr>
  </w:style>
  <w:style w:type="paragraph" w:customStyle="1" w:styleId="a7">
    <w:name w:val="Стиль"/>
    <w:qFormat/>
    <w:rsid w:val="00E15DC4"/>
    <w:pPr>
      <w:widowControl w:val="0"/>
      <w:suppressAutoHyphens/>
      <w:overflowPunct w:val="0"/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laws/18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vps.ru/fsvps/laws/24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0637/6ac3d4a7df03c77bf14636dc1f98452104b1a1d5/" TargetMode="External"/><Relationship Id="rId5" Type="http://schemas.openxmlformats.org/officeDocument/2006/relationships/hyperlink" Target="http://www.consultant.ru/document/cons_doc_LAW_422308/ff734ee0dcd9886aed34174b038914e4f46a7e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ЕА</cp:lastModifiedBy>
  <cp:revision>4</cp:revision>
  <dcterms:created xsi:type="dcterms:W3CDTF">2023-05-14T10:03:00Z</dcterms:created>
  <dcterms:modified xsi:type="dcterms:W3CDTF">2023-05-17T15:33:00Z</dcterms:modified>
</cp:coreProperties>
</file>