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0" w:rsidRP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proofErr w:type="gramStart"/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  <w:proofErr w:type="gramEnd"/>
    </w:p>
    <w:p w:rsid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C33C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№ </w:t>
      </w:r>
      <w:r w:rsidR="00C33C8B">
        <w:rPr>
          <w:rFonts w:ascii="Times New Roman" w:eastAsia="Times New Roman" w:hAnsi="Times New Roman"/>
          <w:sz w:val="28"/>
          <w:szCs w:val="28"/>
          <w:lang w:eastAsia="ru-RU"/>
        </w:rPr>
        <w:t>2359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Методика</w:t>
      </w:r>
    </w:p>
    <w:p w:rsidR="0061646E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расчета и распределения иных межбюджетных трансфертов</w:t>
      </w: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сельских поселений на </w:t>
      </w:r>
      <w:r w:rsidR="0038426E">
        <w:rPr>
          <w:rFonts w:ascii="Times New Roman" w:eastAsia="Times New Roman" w:hAnsi="Times New Roman"/>
          <w:b/>
          <w:sz w:val="28"/>
          <w:szCs w:val="28"/>
          <w:lang w:eastAsia="ru-RU"/>
        </w:rPr>
        <w:t>поддержку мер по обеспечению сбалансированности бюджетов поселений</w:t>
      </w:r>
    </w:p>
    <w:p w:rsidR="00CA6EE0" w:rsidRPr="003F289F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26E" w:rsidRDefault="006238CA" w:rsidP="00240AD7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>Общий объем иных межбюджетных трансфертов бюджетам сельских поселений на поддержку мер по обеспечению сбалансированности бюджетов поселений (далее – межбюджетные трансферты) рассчитывается по формуле:</w:t>
      </w:r>
    </w:p>
    <w:p w:rsidR="0038426E" w:rsidRDefault="005F473D" w:rsidP="00240AD7">
      <w:pPr>
        <w:tabs>
          <w:tab w:val="left" w:pos="1134"/>
        </w:tabs>
        <w:spacing w:before="120" w:after="12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сбал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сбал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38426E" w:rsidRDefault="005F473D" w:rsidP="0038426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сбал</m:t>
            </m:r>
          </m:sub>
        </m:sSub>
      </m:oMath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межбюджетных трансфертов, предоставляемых бюджетам сельских поселений в очередном финансовом году, тыс.</w:t>
      </w:r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38426E" w:rsidRPr="0038426E" w:rsidRDefault="005F473D" w:rsidP="0038426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сбал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26E" w:rsidRPr="0038426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межбюджетных трансфертов, предоставляемых бюджету </w:t>
      </w:r>
      <w:proofErr w:type="spellStart"/>
      <w:r w:rsidR="0038426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очередном финансовом году, тыс.</w:t>
      </w:r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38426E" w:rsidRPr="003F289F" w:rsidRDefault="005F473D" w:rsidP="0038426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38426E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38426E" w:rsidRPr="003F289F" w:rsidRDefault="0038426E" w:rsidP="0038426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количество сельских поселений, которым в </w:t>
      </w:r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>очередном финансовом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предоставляются межбюджетные трансферты.</w:t>
      </w:r>
    </w:p>
    <w:p w:rsidR="006238CA" w:rsidRDefault="00B1296B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Межбюджетные трансферты </w:t>
      </w:r>
      <w:r w:rsidR="003842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</w:t>
      </w:r>
      <w:r w:rsidR="0038426E" w:rsidRPr="0038426E">
        <w:rPr>
          <w:rFonts w:ascii="Times New Roman" w:eastAsia="Times New Roman" w:hAnsi="Times New Roman"/>
          <w:sz w:val="28"/>
          <w:szCs w:val="28"/>
          <w:lang w:eastAsia="ru-RU"/>
        </w:rPr>
        <w:t>бюджетам сельских поселений, у которых уровень покрытия расчетных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</w:t>
      </w:r>
      <w:r w:rsidR="0038426E" w:rsidRPr="0038426E">
        <w:rPr>
          <w:rFonts w:ascii="Times New Roman" w:eastAsia="Times New Roman" w:hAnsi="Times New Roman"/>
          <w:sz w:val="28"/>
          <w:szCs w:val="28"/>
          <w:lang w:eastAsia="ru-RU"/>
        </w:rPr>
        <w:t>расчетными доходами</w:t>
      </w:r>
      <w:r w:rsidRP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очередном финансовом году (далее – уровень покрытия расчетных расходов расчетными доходами)</w:t>
      </w:r>
      <w:r w:rsidR="0038426E" w:rsidRPr="0038426E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меньше 1,000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96B" w:rsidRDefault="00B1296B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покрытия расчетных расходов расчетными доходами рассчитывается по формуле:</w:t>
      </w:r>
    </w:p>
    <w:p w:rsidR="00B1296B" w:rsidRDefault="005F473D" w:rsidP="00240AD7">
      <w:pPr>
        <w:tabs>
          <w:tab w:val="left" w:pos="1134"/>
        </w:tabs>
        <w:spacing w:before="120" w:after="12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ПДР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РД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РР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den>
        </m:f>
      </m:oMath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B1296B" w:rsidRDefault="005F473D" w:rsidP="00B1296B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ПДР</m:t>
            </m:r>
          </m:sup>
        </m:sSubSup>
      </m:oMath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уровень покрытия расчетных расходов расчетными доходами;</w:t>
      </w:r>
    </w:p>
    <w:p w:rsidR="00B1296B" w:rsidRDefault="005F473D" w:rsidP="00B1296B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расчетные доходы бюджета </w:t>
      </w:r>
      <w:proofErr w:type="spellStart"/>
      <w:r w:rsidR="00B1296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очередном финансовом году, тыс. рублей;</w:t>
      </w:r>
    </w:p>
    <w:p w:rsidR="00B1296B" w:rsidRDefault="005F473D" w:rsidP="00B1296B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расчетные расходы бюджета </w:t>
      </w:r>
      <w:proofErr w:type="spellStart"/>
      <w:r w:rsidR="00B1296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B1296B" w:rsidRPr="00B129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го сельского поселения </w:t>
      </w:r>
      <w:r w:rsidR="009D3CD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</w:t>
      </w:r>
      <w:r w:rsidR="009D3C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</w:t>
      </w:r>
      <w:r w:rsidR="009D3CD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B129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тыс. р</w:t>
      </w:r>
      <w:r w:rsidR="009D3CD5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6238CA" w:rsidRDefault="003F289F" w:rsidP="006238CA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  <w:t>Объем межбюджетных трансфертов бюджету i-го сельского поселения рассчитывается по формуле:</w:t>
      </w:r>
    </w:p>
    <w:p w:rsidR="00240AD7" w:rsidRPr="003F289F" w:rsidRDefault="005F473D" w:rsidP="00240AD7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сбал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УПДР</m:t>
            </m:r>
          </m:sup>
        </m:sSubSup>
      </m:oMath>
      <w:r w:rsidR="00240AD7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240AD7" w:rsidRPr="003F289F" w:rsidRDefault="005F473D" w:rsidP="00240AD7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сбал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240AD7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240AD7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240AD7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тыс. рублей</w:t>
      </w:r>
      <w:r w:rsidR="00240AD7" w:rsidRPr="003F28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AD7" w:rsidRDefault="005F473D" w:rsidP="006238CA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УПДР</m:t>
            </m:r>
          </m:sup>
        </m:sSubSup>
      </m:oMath>
      <w:r w:rsidR="00240AD7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расчетная потребность бюджета </w:t>
      </w:r>
      <w:proofErr w:type="spellStart"/>
      <w:r w:rsidR="00240AD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240AD7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средствах для доведения до 1,000 уровня покрытия расчетных расходов расчетными доходами, тыс. рублей.</w:t>
      </w:r>
    </w:p>
    <w:p w:rsidR="00240AD7" w:rsidRDefault="00240AD7" w:rsidP="006238CA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Расчетная потребность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средствах для доведения до 1,000 уровня покрытия расчетных расходов расчетными доходами рассчитывается по формуле:</w:t>
      </w:r>
    </w:p>
    <w:p w:rsidR="006238CA" w:rsidRPr="003F289F" w:rsidRDefault="005F473D" w:rsidP="00240AD7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УПДР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|РД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|</m:t>
        </m:r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240AD7" w:rsidRDefault="005F473D" w:rsidP="00240AD7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УПДР</m:t>
            </m:r>
          </m:sup>
        </m:sSubSup>
      </m:oMath>
      <w:r w:rsidR="00866959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расчетная потребность бюджета </w:t>
      </w:r>
      <w:proofErr w:type="spellStart"/>
      <w:r w:rsidR="0086695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86695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средствах для доведения до 1,000 уровня покрытия расчетных расходов расчетными доходами</w:t>
      </w:r>
      <w:r w:rsidR="00240AD7">
        <w:rPr>
          <w:rFonts w:ascii="Times New Roman" w:eastAsia="Times New Roman" w:hAnsi="Times New Roman"/>
          <w:sz w:val="28"/>
          <w:szCs w:val="28"/>
          <w:lang w:eastAsia="ru-RU"/>
        </w:rPr>
        <w:t>, тыс. рублей</w:t>
      </w:r>
      <w:r w:rsidR="00545108">
        <w:rPr>
          <w:rFonts w:ascii="Times New Roman" w:eastAsia="Times New Roman" w:hAnsi="Times New Roman"/>
          <w:sz w:val="28"/>
          <w:szCs w:val="28"/>
          <w:lang w:eastAsia="ru-RU"/>
        </w:rPr>
        <w:t>. Данный показатель рассчитывается только для сельских поселений, у которых уровень покрытия расчетных расходов расчетными доходами меньше 1,000;</w:t>
      </w:r>
    </w:p>
    <w:p w:rsidR="00FD3331" w:rsidRDefault="005F473D" w:rsidP="00FD3331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FD333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расчетные доходы бюджета </w:t>
      </w:r>
      <w:proofErr w:type="spellStart"/>
      <w:r w:rsidR="00FD333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FD3331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очередном финансовом году, тыс. рублей;</w:t>
      </w:r>
    </w:p>
    <w:p w:rsidR="00FD3331" w:rsidRDefault="005F473D" w:rsidP="00FD3331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FD333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расчетные расходы бюджета </w:t>
      </w:r>
      <w:proofErr w:type="spellStart"/>
      <w:r w:rsidR="00FD333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FD3331" w:rsidRPr="00B129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D3331">
        <w:rPr>
          <w:rFonts w:ascii="Times New Roman" w:eastAsia="Times New Roman" w:hAnsi="Times New Roman"/>
          <w:sz w:val="28"/>
          <w:szCs w:val="28"/>
          <w:lang w:eastAsia="ru-RU"/>
        </w:rPr>
        <w:t>го сельского поселения на очередной финансовый год, тыс. рублей.</w:t>
      </w:r>
    </w:p>
    <w:p w:rsidR="00243F39" w:rsidRDefault="00E102E6" w:rsidP="00243F3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40A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0A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Расчетные доходы бюджета </w:t>
      </w:r>
      <w:proofErr w:type="spellStart"/>
      <w:r w:rsidR="00240AD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240AD7" w:rsidRPr="00240AD7">
        <w:rPr>
          <w:rFonts w:ascii="Times New Roman" w:eastAsia="Times New Roman" w:hAnsi="Times New Roman"/>
          <w:sz w:val="28"/>
          <w:szCs w:val="28"/>
          <w:lang w:eastAsia="ru-RU"/>
        </w:rPr>
        <w:t>-го сельского п</w:t>
      </w:r>
      <w:r w:rsidR="00240AD7">
        <w:rPr>
          <w:rFonts w:ascii="Times New Roman" w:eastAsia="Times New Roman" w:hAnsi="Times New Roman"/>
          <w:sz w:val="28"/>
          <w:szCs w:val="28"/>
          <w:lang w:eastAsia="ru-RU"/>
        </w:rPr>
        <w:t xml:space="preserve">оселения </w:t>
      </w:r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в очередном финансовом году </w:t>
      </w:r>
      <w:r w:rsidR="00240AD7">
        <w:rPr>
          <w:rFonts w:ascii="Times New Roman" w:eastAsia="Times New Roman" w:hAnsi="Times New Roman"/>
          <w:sz w:val="28"/>
          <w:szCs w:val="28"/>
          <w:lang w:eastAsia="ru-RU"/>
        </w:rPr>
        <w:t>рассчитываются по формуле:</w:t>
      </w:r>
    </w:p>
    <w:p w:rsidR="00240AD7" w:rsidRPr="003F289F" w:rsidRDefault="005F473D" w:rsidP="00240AD7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ПННД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ОБ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РБ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МТО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240AD7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C8181D" w:rsidRDefault="005F473D" w:rsidP="00C8181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расчетные доходы бюджета </w:t>
      </w:r>
      <w:proofErr w:type="spellStart"/>
      <w:r w:rsidR="00C8181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очередном финансовом году, тыс. рублей;</w:t>
      </w:r>
    </w:p>
    <w:p w:rsidR="00C8181D" w:rsidRDefault="005F473D" w:rsidP="00C8181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ПННД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прогноз налоговых и неналоговых доходов бюджета </w:t>
      </w:r>
      <w:proofErr w:type="spellStart"/>
      <w:r w:rsidR="00C8181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</w:t>
      </w:r>
      <w:r w:rsidR="00D56EB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</w:t>
      </w:r>
      <w:r w:rsidR="00D56E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</w:t>
      </w:r>
      <w:r w:rsidR="00D56EB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(без учета </w:t>
      </w:r>
      <w:r w:rsidR="00C8181D" w:rsidRPr="00C8181D">
        <w:rPr>
          <w:rFonts w:ascii="Times New Roman" w:eastAsia="Times New Roman" w:hAnsi="Times New Roman"/>
          <w:sz w:val="28"/>
          <w:szCs w:val="28"/>
          <w:lang w:eastAsia="ru-RU"/>
        </w:rPr>
        <w:t>доходов от оказания платных услуг и компенсации затрат государства, доходов от продажи материальных и нематериальных активов, доходов от аренды имущества жилищно-коммунального комплекса и платы за пользование жилыми помещениями</w:t>
      </w:r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>), тыс. рублей;</w:t>
      </w:r>
      <w:proofErr w:type="gramEnd"/>
    </w:p>
    <w:p w:rsidR="00C8181D" w:rsidRDefault="005F473D" w:rsidP="00C8181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ОБ</m:t>
            </m:r>
          </m:sup>
        </m:sSubSup>
      </m:oMath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расчетный объем дотации бюджету </w:t>
      </w:r>
      <w:proofErr w:type="spellStart"/>
      <w:r w:rsidR="00C8181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на выравнивание бюджетной обеспеченности поселений</w:t>
      </w:r>
      <w:r w:rsid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</w:t>
      </w:r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очередном финансовом году, тыс. рублей;</w:t>
      </w:r>
    </w:p>
    <w:p w:rsidR="00867495" w:rsidRDefault="005F473D" w:rsidP="00867495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Д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РБ</m:t>
            </m:r>
          </m:sup>
        </m:sSubSup>
      </m:oMath>
      <w:r w:rsid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расчетный объем дотации бюджету </w:t>
      </w:r>
      <w:proofErr w:type="spellStart"/>
      <w:r w:rsidR="0086749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на выравнивание бюджетной обеспеченности поселений из </w:t>
      </w:r>
      <w:r w:rsidR="00D56EB6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очередном финансовом году, тыс. рублей;</w:t>
      </w:r>
    </w:p>
    <w:p w:rsidR="00C8181D" w:rsidRDefault="005F473D" w:rsidP="00C8181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МТО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расчетный объем иных межбюджетных трансфертов бюджету </w:t>
      </w:r>
      <w:proofErr w:type="spellStart"/>
      <w:r w:rsidR="00C8181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67495" w:rsidRP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осуществление части </w:t>
      </w:r>
      <w:r w:rsid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районных </w:t>
      </w:r>
      <w:r w:rsidR="00867495" w:rsidRPr="00867495">
        <w:rPr>
          <w:rFonts w:ascii="Times New Roman" w:eastAsia="Times New Roman" w:hAnsi="Times New Roman"/>
          <w:sz w:val="28"/>
          <w:szCs w:val="28"/>
          <w:lang w:eastAsia="ru-RU"/>
        </w:rPr>
        <w:t>полномочий по решению вопросов местного значения в соответствии с заключенными соглашениями</w:t>
      </w:r>
      <w:proofErr w:type="gramEnd"/>
      <w:r w:rsidR="00867495" w:rsidRP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материально-технического и организационного обеспечения деятельности</w:t>
      </w:r>
      <w:r w:rsidR="00C8181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очередном финансовом году, тыс. р</w:t>
      </w:r>
      <w:r w:rsidR="00867495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240AD7" w:rsidRPr="00240AD7" w:rsidRDefault="00867495" w:rsidP="00243F3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Расчетные расходы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240AD7">
        <w:rPr>
          <w:rFonts w:ascii="Times New Roman" w:eastAsia="Times New Roman" w:hAnsi="Times New Roman"/>
          <w:sz w:val="28"/>
          <w:szCs w:val="28"/>
          <w:lang w:eastAsia="ru-RU"/>
        </w:rPr>
        <w:t>-го сельского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оселения на очередной финансовый год рассчитываются по формуле:</w:t>
      </w:r>
    </w:p>
    <w:p w:rsidR="00867495" w:rsidRPr="003F289F" w:rsidRDefault="005F473D" w:rsidP="00867495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ФОТ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ОМСУ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ФОТ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МУ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КУ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пенс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МВ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ПР</m:t>
            </m:r>
          </m:sup>
        </m:sSubSup>
      </m:oMath>
      <w:r w:rsidR="00867495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B758AA" w:rsidRDefault="005F473D" w:rsidP="00B758A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расчетные расходы бюджета </w:t>
      </w:r>
      <w:proofErr w:type="spellStart"/>
      <w:r w:rsidR="00B758A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очередном финансовом году, тыс. рублей;</w:t>
      </w:r>
    </w:p>
    <w:p w:rsidR="00B758AA" w:rsidRDefault="005F473D" w:rsidP="00B758A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ФОТ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ОМСУ</m:t>
            </m:r>
          </m:sup>
        </m:sSubSup>
      </m:oMath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расчетный фонд заработной платы органов местного самоуправления</w:t>
      </w:r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>с начислением на него страховых взносов во внебюджетные фонды на очередной финансовый год</w:t>
      </w:r>
      <w:proofErr w:type="gramEnd"/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>, тыс. рублей;</w:t>
      </w:r>
    </w:p>
    <w:p w:rsidR="00B758AA" w:rsidRDefault="005F473D" w:rsidP="00B758A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ФОТ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МУ</m:t>
            </m:r>
          </m:sup>
        </m:sSubSup>
      </m:oMath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расчетный фонд заработной пл</w:t>
      </w:r>
      <w:proofErr w:type="spellStart"/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>аты</w:t>
      </w:r>
      <w:proofErr w:type="spellEnd"/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</w:t>
      </w:r>
      <w:proofErr w:type="gramStart"/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>с начислением на него страховых взносов во внебюджетные фонды на очередной финансовый год</w:t>
      </w:r>
      <w:proofErr w:type="gramEnd"/>
      <w:r w:rsidR="00B758AA">
        <w:rPr>
          <w:rFonts w:ascii="Times New Roman" w:eastAsia="Times New Roman" w:hAnsi="Times New Roman"/>
          <w:sz w:val="28"/>
          <w:szCs w:val="28"/>
          <w:lang w:eastAsia="ru-RU"/>
        </w:rPr>
        <w:t>, тыс. рублей;</w:t>
      </w:r>
    </w:p>
    <w:p w:rsidR="00E04A29" w:rsidRDefault="005F473D" w:rsidP="00E04A2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КУ</m:t>
            </m:r>
          </m:sup>
        </m:sSubSup>
      </m:oMath>
      <w:r w:rsidR="00E04A29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расчетный объем расходов на оплату коммунальных услуг</w:t>
      </w:r>
      <w:r w:rsidR="00642A32"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E04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очередном финансовом году, тыс. рублей;</w:t>
      </w:r>
    </w:p>
    <w:p w:rsidR="00E04A29" w:rsidRDefault="005F473D" w:rsidP="00E04A2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sup>
        </m:sSubSup>
      </m:oMath>
      <w:r w:rsidR="00E04A29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расчетный объем расходов</w:t>
      </w:r>
      <w:r w:rsidR="00642A32"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E04A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04A29" w:rsidRPr="00E04A29">
        <w:rPr>
          <w:rFonts w:ascii="Times New Roman" w:eastAsia="Times New Roman" w:hAnsi="Times New Roman"/>
          <w:sz w:val="28"/>
          <w:szCs w:val="28"/>
          <w:lang w:eastAsia="ru-RU"/>
        </w:rPr>
        <w:t>связанных с п</w:t>
      </w:r>
      <w:r w:rsidR="00E04A29">
        <w:rPr>
          <w:rFonts w:ascii="Times New Roman" w:eastAsia="Times New Roman" w:hAnsi="Times New Roman"/>
          <w:sz w:val="28"/>
          <w:szCs w:val="28"/>
          <w:lang w:eastAsia="ru-RU"/>
        </w:rPr>
        <w:t>редоставлением в очередном финансовом</w:t>
      </w:r>
      <w:r w:rsidR="00E04A29" w:rsidRPr="00E04A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межбюджетных трансфертов</w:t>
      </w:r>
      <w:r w:rsidR="00E04A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районному бюджету</w:t>
      </w:r>
      <w:r w:rsidR="00E04A29" w:rsidRPr="00E04A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части переданных полномочий </w:t>
      </w:r>
      <w:r w:rsidR="00E04A29" w:rsidRPr="00867495">
        <w:rPr>
          <w:rFonts w:ascii="Times New Roman" w:eastAsia="Times New Roman" w:hAnsi="Times New Roman"/>
          <w:sz w:val="28"/>
          <w:szCs w:val="28"/>
          <w:lang w:eastAsia="ru-RU"/>
        </w:rPr>
        <w:t>по решению вопросов местного значения</w:t>
      </w:r>
      <w:r w:rsidR="00E04A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4A29" w:rsidRPr="0086749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заключенными соглашениями</w:t>
      </w:r>
      <w:r w:rsidR="00E04A29">
        <w:rPr>
          <w:rFonts w:ascii="Times New Roman" w:eastAsia="Times New Roman" w:hAnsi="Times New Roman"/>
          <w:sz w:val="28"/>
          <w:szCs w:val="28"/>
          <w:lang w:eastAsia="ru-RU"/>
        </w:rPr>
        <w:t>, тыс. рублей;</w:t>
      </w:r>
    </w:p>
    <w:p w:rsidR="001779A6" w:rsidRDefault="005F473D" w:rsidP="001779A6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пенс</m:t>
            </m:r>
          </m:sup>
        </m:sSubSup>
      </m:oMath>
      <w:r w:rsidR="00177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79A6">
        <w:rPr>
          <w:rFonts w:ascii="Times New Roman" w:eastAsia="Times New Roman" w:hAnsi="Times New Roman"/>
          <w:sz w:val="28"/>
          <w:szCs w:val="28"/>
          <w:lang w:eastAsia="ru-RU"/>
        </w:rPr>
        <w:t>– расчетный объем расходов</w:t>
      </w:r>
      <w:r w:rsidR="00642A32"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1779A6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связанных с выплатой в </w:t>
      </w:r>
      <w:r w:rsidR="00D56EB6">
        <w:rPr>
          <w:rFonts w:ascii="Times New Roman" w:eastAsia="Times New Roman" w:hAnsi="Times New Roman"/>
          <w:sz w:val="28"/>
          <w:szCs w:val="28"/>
          <w:lang w:eastAsia="ru-RU"/>
        </w:rPr>
        <w:t>очередном финансовом году пенсий</w:t>
      </w:r>
      <w:r w:rsidR="001779A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выслугу лет лицам, замещавшим муниципальные должности сельского поселения и лицам, замещавшим должности муниципальной службы в сельском поселении, тыс. рублей;</w:t>
      </w:r>
      <w:proofErr w:type="gramEnd"/>
    </w:p>
    <w:p w:rsidR="00017CF3" w:rsidRDefault="005F473D" w:rsidP="00017CF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МВ</m:t>
            </m:r>
          </m:sup>
        </m:sSubSup>
      </m:oMath>
      <w:r w:rsidR="00017CF3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расчетный объем расходов</w:t>
      </w:r>
      <w:r w:rsidR="00642A32"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017CF3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связанных с </w:t>
      </w:r>
      <w:r w:rsidR="00017CF3" w:rsidRPr="00017CF3">
        <w:rPr>
          <w:rFonts w:ascii="Times New Roman" w:eastAsia="Times New Roman" w:hAnsi="Times New Roman"/>
          <w:sz w:val="28"/>
          <w:szCs w:val="28"/>
          <w:lang w:eastAsia="ru-RU"/>
        </w:rPr>
        <w:t>подготовкой и проведением в очередном финансовом году муниципальных выборов</w:t>
      </w:r>
      <w:r w:rsidR="00017CF3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данным Приморской территориальной избирательной комиссии), тыс. рублей;</w:t>
      </w:r>
    </w:p>
    <w:p w:rsidR="00FD3331" w:rsidRDefault="005F473D" w:rsidP="00642A3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ПР</m:t>
            </m:r>
          </m:sup>
        </m:sSubSup>
      </m:oMath>
      <w:r w:rsid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расчетный объем прочих расходов</w:t>
      </w:r>
      <w:r w:rsidR="00642A32"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</w:t>
      </w:r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финансовый год (в объеме учтенного</w:t>
      </w:r>
      <w:r w:rsid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межбюджетных отношениях на текущий финансовый год</w:t>
      </w:r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прочих расходов</w:t>
      </w:r>
      <w:r w:rsidR="00642A32"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), тыс. рублей. </w:t>
      </w:r>
      <w:proofErr w:type="gramStart"/>
      <w:r w:rsid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прочих расходов на очередной 2020 год определяется </w:t>
      </w:r>
      <w:r w:rsidR="004C200A" w:rsidRP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</w:t>
      </w:r>
      <w:r w:rsid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учтенных при межбюджетных отношениях на 2019 год </w:t>
      </w:r>
      <w:r w:rsidR="004C200A" w:rsidRPr="004C200A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642A32"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A3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4C200A" w:rsidRP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A32">
        <w:rPr>
          <w:rFonts w:ascii="Times New Roman" w:eastAsia="Times New Roman" w:hAnsi="Times New Roman"/>
          <w:sz w:val="28"/>
          <w:szCs w:val="28"/>
          <w:lang w:eastAsia="ru-RU"/>
        </w:rPr>
        <w:t>без учета расходов на оплату труда с начислениями, коммунальных услуг, выплату пенсий за выслугу лет)</w:t>
      </w:r>
      <w:r w:rsidR="004C2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D3331" w:rsidRDefault="00642A32" w:rsidP="00243F3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</w:t>
      </w:r>
      <w:r w:rsidR="00E6009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абзацами вторым – девятым настоящего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расчетных расходов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09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учитываются расход</w:t>
      </w:r>
      <w:r w:rsidR="00D238BE">
        <w:rPr>
          <w:rFonts w:ascii="Times New Roman" w:eastAsia="Times New Roman" w:hAnsi="Times New Roman"/>
          <w:sz w:val="28"/>
          <w:szCs w:val="28"/>
          <w:lang w:eastAsia="ru-RU"/>
        </w:rPr>
        <w:t>ные обязательства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</w:t>
      </w:r>
      <w:r w:rsidRPr="004C200A">
        <w:rPr>
          <w:rFonts w:ascii="Times New Roman" w:eastAsia="Times New Roman" w:hAnsi="Times New Roman"/>
          <w:sz w:val="28"/>
          <w:szCs w:val="28"/>
          <w:lang w:eastAsia="ru-RU"/>
        </w:rPr>
        <w:t>на решение вопросов местного значения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238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расходные обязательства </w:t>
      </w:r>
      <w:proofErr w:type="spellStart"/>
      <w:r w:rsidR="00D238B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238BE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200A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связанные</w:t>
      </w:r>
      <w:r w:rsidRP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 с материально-техническим и организационным обеспечением деятельности органов местного самоуправления и созданных ими муниципальных учреждений по осуществлению части районных полномочий в</w:t>
      </w:r>
      <w:proofErr w:type="gramEnd"/>
      <w:r w:rsidRP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200A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4C200A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заключенными соглашениями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3331" w:rsidRDefault="00642A32" w:rsidP="00243F3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</w:t>
      </w:r>
      <w:r w:rsidR="00E6009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абзацами вторым – десятым настоящего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расчетных расходов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F50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09B">
        <w:rPr>
          <w:rFonts w:ascii="Times New Roman" w:eastAsia="Times New Roman" w:hAnsi="Times New Roman"/>
          <w:sz w:val="28"/>
          <w:szCs w:val="28"/>
          <w:lang w:eastAsia="ru-RU"/>
        </w:rPr>
        <w:t>на очередной 2020 год</w:t>
      </w:r>
      <w:r w:rsidR="00E6009B" w:rsidRPr="0064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A9">
        <w:rPr>
          <w:rFonts w:ascii="Times New Roman" w:eastAsia="Times New Roman" w:hAnsi="Times New Roman"/>
          <w:sz w:val="28"/>
          <w:szCs w:val="28"/>
          <w:lang w:eastAsia="ru-RU"/>
        </w:rPr>
        <w:t xml:space="preserve">не учитываются базовые расходы </w:t>
      </w:r>
      <w:proofErr w:type="spellStart"/>
      <w:r w:rsidR="00E6009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E6009B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</w:t>
      </w:r>
      <w:r w:rsidR="00F503A9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год, формируемые за счет доходов </w:t>
      </w:r>
      <w:r w:rsidR="00F503A9" w:rsidRPr="00F503A9">
        <w:rPr>
          <w:rFonts w:ascii="Times New Roman" w:eastAsia="Times New Roman" w:hAnsi="Times New Roman"/>
          <w:sz w:val="28"/>
          <w:szCs w:val="28"/>
          <w:lang w:eastAsia="ru-RU"/>
        </w:rPr>
        <w:t>от оказания платных услуг и компенсации затрат государства, доходов от продажи материальных и нематериальных активов, доходов от аренды имущества жилищно-коммунального комплекса и платы за пользование жилыми</w:t>
      </w:r>
      <w:proofErr w:type="gramEnd"/>
      <w:r w:rsidR="00F503A9" w:rsidRPr="00F503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помещениями</w:t>
      </w:r>
      <w:r w:rsidR="00F503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F39" w:rsidRDefault="00243F39" w:rsidP="00243F3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9F6" w:rsidRDefault="006238CA" w:rsidP="00243F39">
      <w:pPr>
        <w:tabs>
          <w:tab w:val="left" w:pos="1134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sectPr w:rsidR="007D69F6" w:rsidSect="00E44211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0C" w:rsidRDefault="0049160C" w:rsidP="00817092">
      <w:pPr>
        <w:spacing w:after="0" w:line="240" w:lineRule="auto"/>
      </w:pPr>
      <w:r>
        <w:separator/>
      </w:r>
    </w:p>
  </w:endnote>
  <w:endnote w:type="continuationSeparator" w:id="0">
    <w:p w:rsidR="0049160C" w:rsidRDefault="0049160C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0C" w:rsidRDefault="0049160C" w:rsidP="00817092">
      <w:pPr>
        <w:spacing w:after="0" w:line="240" w:lineRule="auto"/>
      </w:pPr>
      <w:r>
        <w:separator/>
      </w:r>
    </w:p>
  </w:footnote>
  <w:footnote w:type="continuationSeparator" w:id="0">
    <w:p w:rsidR="0049160C" w:rsidRDefault="0049160C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71164"/>
      <w:docPartObj>
        <w:docPartGallery w:val="Page Numbers (Top of Page)"/>
        <w:docPartUnique/>
      </w:docPartObj>
    </w:sdtPr>
    <w:sdtContent>
      <w:p w:rsidR="004C200A" w:rsidRDefault="005F473D">
        <w:pPr>
          <w:pStyle w:val="a7"/>
          <w:jc w:val="center"/>
        </w:pPr>
        <w:r>
          <w:fldChar w:fldCharType="begin"/>
        </w:r>
        <w:r w:rsidR="004C200A">
          <w:instrText>PAGE   \* MERGEFORMAT</w:instrText>
        </w:r>
        <w:r>
          <w:fldChar w:fldCharType="separate"/>
        </w:r>
        <w:r w:rsidR="00845A83">
          <w:rPr>
            <w:noProof/>
          </w:rPr>
          <w:t>2</w:t>
        </w:r>
        <w:r>
          <w:fldChar w:fldCharType="end"/>
        </w:r>
      </w:p>
    </w:sdtContent>
  </w:sdt>
  <w:p w:rsidR="004C200A" w:rsidRDefault="004C200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17CF3"/>
    <w:rsid w:val="00023372"/>
    <w:rsid w:val="00030F92"/>
    <w:rsid w:val="000421AB"/>
    <w:rsid w:val="00046D99"/>
    <w:rsid w:val="0005699A"/>
    <w:rsid w:val="0006248D"/>
    <w:rsid w:val="00063FC4"/>
    <w:rsid w:val="00077AB3"/>
    <w:rsid w:val="00080919"/>
    <w:rsid w:val="0008752C"/>
    <w:rsid w:val="000911C6"/>
    <w:rsid w:val="000A7D79"/>
    <w:rsid w:val="000A7FAD"/>
    <w:rsid w:val="000C125C"/>
    <w:rsid w:val="000C569A"/>
    <w:rsid w:val="000E012D"/>
    <w:rsid w:val="000F1CEE"/>
    <w:rsid w:val="00142565"/>
    <w:rsid w:val="001505D0"/>
    <w:rsid w:val="00152EFC"/>
    <w:rsid w:val="001558B4"/>
    <w:rsid w:val="001701F1"/>
    <w:rsid w:val="001704C1"/>
    <w:rsid w:val="001779A6"/>
    <w:rsid w:val="001917C4"/>
    <w:rsid w:val="00191B35"/>
    <w:rsid w:val="00195DDE"/>
    <w:rsid w:val="001D7F22"/>
    <w:rsid w:val="001E207D"/>
    <w:rsid w:val="001E3220"/>
    <w:rsid w:val="00210F80"/>
    <w:rsid w:val="00212B08"/>
    <w:rsid w:val="00222DBD"/>
    <w:rsid w:val="00222F83"/>
    <w:rsid w:val="00223A77"/>
    <w:rsid w:val="00227674"/>
    <w:rsid w:val="00240AD7"/>
    <w:rsid w:val="00243180"/>
    <w:rsid w:val="00243F39"/>
    <w:rsid w:val="002634FC"/>
    <w:rsid w:val="00275DE9"/>
    <w:rsid w:val="00295CBC"/>
    <w:rsid w:val="002B5466"/>
    <w:rsid w:val="002C5614"/>
    <w:rsid w:val="002F6FE4"/>
    <w:rsid w:val="00315D40"/>
    <w:rsid w:val="0032588C"/>
    <w:rsid w:val="00325AB2"/>
    <w:rsid w:val="00341816"/>
    <w:rsid w:val="003641DC"/>
    <w:rsid w:val="0037412F"/>
    <w:rsid w:val="0038426E"/>
    <w:rsid w:val="00390044"/>
    <w:rsid w:val="0039543C"/>
    <w:rsid w:val="003974B0"/>
    <w:rsid w:val="003B015C"/>
    <w:rsid w:val="003B590A"/>
    <w:rsid w:val="003D22B8"/>
    <w:rsid w:val="003D2E75"/>
    <w:rsid w:val="003D6E5E"/>
    <w:rsid w:val="003E7E34"/>
    <w:rsid w:val="003F0503"/>
    <w:rsid w:val="003F289F"/>
    <w:rsid w:val="0040167F"/>
    <w:rsid w:val="00410236"/>
    <w:rsid w:val="004164E4"/>
    <w:rsid w:val="0045370F"/>
    <w:rsid w:val="0045521C"/>
    <w:rsid w:val="0045540B"/>
    <w:rsid w:val="004644EC"/>
    <w:rsid w:val="00475267"/>
    <w:rsid w:val="0049160C"/>
    <w:rsid w:val="004C200A"/>
    <w:rsid w:val="004D5B27"/>
    <w:rsid w:val="004F1268"/>
    <w:rsid w:val="004F4D0A"/>
    <w:rsid w:val="005029AB"/>
    <w:rsid w:val="00545108"/>
    <w:rsid w:val="005C3BF1"/>
    <w:rsid w:val="005D31DD"/>
    <w:rsid w:val="005D3B02"/>
    <w:rsid w:val="005F473D"/>
    <w:rsid w:val="006030DC"/>
    <w:rsid w:val="0061646E"/>
    <w:rsid w:val="006238CA"/>
    <w:rsid w:val="0063209B"/>
    <w:rsid w:val="00642A32"/>
    <w:rsid w:val="0064482B"/>
    <w:rsid w:val="006B1E79"/>
    <w:rsid w:val="006C6384"/>
    <w:rsid w:val="006D57D0"/>
    <w:rsid w:val="006D6F4E"/>
    <w:rsid w:val="006E1753"/>
    <w:rsid w:val="006E4EF6"/>
    <w:rsid w:val="006F11F3"/>
    <w:rsid w:val="006F680B"/>
    <w:rsid w:val="0070589F"/>
    <w:rsid w:val="00715DDE"/>
    <w:rsid w:val="00720381"/>
    <w:rsid w:val="0072200F"/>
    <w:rsid w:val="00731954"/>
    <w:rsid w:val="00756AA7"/>
    <w:rsid w:val="00766A92"/>
    <w:rsid w:val="007670F9"/>
    <w:rsid w:val="007717E3"/>
    <w:rsid w:val="0077381C"/>
    <w:rsid w:val="0078723F"/>
    <w:rsid w:val="00787D91"/>
    <w:rsid w:val="007D1271"/>
    <w:rsid w:val="007D69F6"/>
    <w:rsid w:val="007F2B30"/>
    <w:rsid w:val="00800FCD"/>
    <w:rsid w:val="0080692E"/>
    <w:rsid w:val="008072A9"/>
    <w:rsid w:val="00811814"/>
    <w:rsid w:val="00817092"/>
    <w:rsid w:val="00845A83"/>
    <w:rsid w:val="00860B95"/>
    <w:rsid w:val="00866959"/>
    <w:rsid w:val="00867495"/>
    <w:rsid w:val="00877DD6"/>
    <w:rsid w:val="00890020"/>
    <w:rsid w:val="008937D4"/>
    <w:rsid w:val="008C4F16"/>
    <w:rsid w:val="0090071A"/>
    <w:rsid w:val="00901AD9"/>
    <w:rsid w:val="0091484B"/>
    <w:rsid w:val="00924883"/>
    <w:rsid w:val="00945F63"/>
    <w:rsid w:val="0096151E"/>
    <w:rsid w:val="009823A8"/>
    <w:rsid w:val="00982CE1"/>
    <w:rsid w:val="009B336B"/>
    <w:rsid w:val="009C5E09"/>
    <w:rsid w:val="009D3CD5"/>
    <w:rsid w:val="009D702B"/>
    <w:rsid w:val="00A03633"/>
    <w:rsid w:val="00A37572"/>
    <w:rsid w:val="00A378E1"/>
    <w:rsid w:val="00A37B28"/>
    <w:rsid w:val="00A40940"/>
    <w:rsid w:val="00A507EE"/>
    <w:rsid w:val="00A60EE7"/>
    <w:rsid w:val="00A629D2"/>
    <w:rsid w:val="00A751C7"/>
    <w:rsid w:val="00A764E2"/>
    <w:rsid w:val="00AC6A22"/>
    <w:rsid w:val="00AE0037"/>
    <w:rsid w:val="00AE36D0"/>
    <w:rsid w:val="00B1296B"/>
    <w:rsid w:val="00B353BF"/>
    <w:rsid w:val="00B4614E"/>
    <w:rsid w:val="00B54261"/>
    <w:rsid w:val="00B758AA"/>
    <w:rsid w:val="00B87E94"/>
    <w:rsid w:val="00B927C9"/>
    <w:rsid w:val="00BA29EF"/>
    <w:rsid w:val="00BA5A88"/>
    <w:rsid w:val="00BA66A4"/>
    <w:rsid w:val="00BB36A4"/>
    <w:rsid w:val="00BC51AE"/>
    <w:rsid w:val="00BD3F8D"/>
    <w:rsid w:val="00BD4267"/>
    <w:rsid w:val="00BD6EA3"/>
    <w:rsid w:val="00BE609F"/>
    <w:rsid w:val="00C01B1A"/>
    <w:rsid w:val="00C02CCA"/>
    <w:rsid w:val="00C16601"/>
    <w:rsid w:val="00C17D22"/>
    <w:rsid w:val="00C21F49"/>
    <w:rsid w:val="00C2592B"/>
    <w:rsid w:val="00C31D01"/>
    <w:rsid w:val="00C33C8B"/>
    <w:rsid w:val="00C428B9"/>
    <w:rsid w:val="00C47563"/>
    <w:rsid w:val="00C8181D"/>
    <w:rsid w:val="00C9182A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238BE"/>
    <w:rsid w:val="00D3250A"/>
    <w:rsid w:val="00D56EB6"/>
    <w:rsid w:val="00D75A8E"/>
    <w:rsid w:val="00D86840"/>
    <w:rsid w:val="00D8798D"/>
    <w:rsid w:val="00D92C13"/>
    <w:rsid w:val="00D93113"/>
    <w:rsid w:val="00D9699B"/>
    <w:rsid w:val="00DB55B9"/>
    <w:rsid w:val="00DC328A"/>
    <w:rsid w:val="00DC3B21"/>
    <w:rsid w:val="00DC3EAB"/>
    <w:rsid w:val="00DF1469"/>
    <w:rsid w:val="00DF4877"/>
    <w:rsid w:val="00E000C1"/>
    <w:rsid w:val="00E04A29"/>
    <w:rsid w:val="00E057CA"/>
    <w:rsid w:val="00E102E6"/>
    <w:rsid w:val="00E2425E"/>
    <w:rsid w:val="00E322DB"/>
    <w:rsid w:val="00E37E50"/>
    <w:rsid w:val="00E44211"/>
    <w:rsid w:val="00E6009B"/>
    <w:rsid w:val="00E6177E"/>
    <w:rsid w:val="00E63A59"/>
    <w:rsid w:val="00E77982"/>
    <w:rsid w:val="00E91199"/>
    <w:rsid w:val="00E92783"/>
    <w:rsid w:val="00EB38FB"/>
    <w:rsid w:val="00EC6A50"/>
    <w:rsid w:val="00ED61B6"/>
    <w:rsid w:val="00EF5E8D"/>
    <w:rsid w:val="00F31C72"/>
    <w:rsid w:val="00F503A9"/>
    <w:rsid w:val="00F56AF1"/>
    <w:rsid w:val="00F65F2E"/>
    <w:rsid w:val="00F67A6C"/>
    <w:rsid w:val="00F73A20"/>
    <w:rsid w:val="00F75D19"/>
    <w:rsid w:val="00F82A0C"/>
    <w:rsid w:val="00F84A87"/>
    <w:rsid w:val="00F91111"/>
    <w:rsid w:val="00F92659"/>
    <w:rsid w:val="00F9492A"/>
    <w:rsid w:val="00F966F3"/>
    <w:rsid w:val="00FB4CC5"/>
    <w:rsid w:val="00FC5216"/>
    <w:rsid w:val="00FD3331"/>
    <w:rsid w:val="00FD4842"/>
    <w:rsid w:val="00FF1C2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E591-6B85-47DE-9FC4-D47B1270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2019-11-06T13:02:00Z</cp:lastPrinted>
  <dcterms:created xsi:type="dcterms:W3CDTF">2019-11-14T06:20:00Z</dcterms:created>
  <dcterms:modified xsi:type="dcterms:W3CDTF">2019-11-14T06:20:00Z</dcterms:modified>
</cp:coreProperties>
</file>