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49" w:rsidRPr="00804032" w:rsidRDefault="00A03E49" w:rsidP="00A03E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032">
        <w:rPr>
          <w:rFonts w:ascii="Times New Roman" w:hAnsi="Times New Roman" w:cs="Times New Roman"/>
          <w:b/>
          <w:sz w:val="28"/>
          <w:szCs w:val="28"/>
        </w:rPr>
        <w:t xml:space="preserve">Годовой отчет о выполнении </w:t>
      </w:r>
    </w:p>
    <w:p w:rsidR="00A03E49" w:rsidRPr="00804032" w:rsidRDefault="00A03E49" w:rsidP="005D70A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032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Pr="00AF540A">
        <w:rPr>
          <w:rFonts w:ascii="Times New Roman" w:hAnsi="Times New Roman" w:cs="Times New Roman"/>
          <w:b/>
          <w:sz w:val="28"/>
          <w:szCs w:val="28"/>
        </w:rPr>
        <w:t xml:space="preserve">Эффективное управление муниципальными финансами </w:t>
      </w:r>
      <w:r>
        <w:rPr>
          <w:rFonts w:ascii="Times New Roman" w:hAnsi="Times New Roman" w:cs="Times New Roman"/>
          <w:b/>
          <w:sz w:val="28"/>
          <w:szCs w:val="28"/>
        </w:rPr>
        <w:t>и повышение финансовой грамотности на территории Приморского района»</w:t>
      </w:r>
    </w:p>
    <w:p w:rsidR="00A03E49" w:rsidRPr="00D72B06" w:rsidRDefault="00A03E49" w:rsidP="00A03E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03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72B06">
        <w:rPr>
          <w:rFonts w:ascii="Times New Roman" w:hAnsi="Times New Roman" w:cs="Times New Roman"/>
          <w:b/>
          <w:sz w:val="28"/>
          <w:szCs w:val="28"/>
        </w:rPr>
        <w:t>итогам за 20</w:t>
      </w:r>
      <w:r w:rsidR="00367946">
        <w:rPr>
          <w:rFonts w:ascii="Times New Roman" w:hAnsi="Times New Roman" w:cs="Times New Roman"/>
          <w:b/>
          <w:sz w:val="28"/>
          <w:szCs w:val="28"/>
        </w:rPr>
        <w:t>22</w:t>
      </w:r>
      <w:r w:rsidRPr="00D72B0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70A7" w:rsidRDefault="005D70A7" w:rsidP="005D70A7">
      <w:pPr>
        <w:pStyle w:val="ConsPlusNormal"/>
        <w:widowControl/>
        <w:ind w:firstLine="0"/>
        <w:jc w:val="both"/>
        <w:rPr>
          <w:highlight w:val="yellow"/>
        </w:rPr>
      </w:pPr>
    </w:p>
    <w:p w:rsidR="005D70A7" w:rsidRDefault="005D70A7" w:rsidP="005D70A7">
      <w:pPr>
        <w:pStyle w:val="ConsPlusNormal"/>
        <w:widowControl/>
        <w:ind w:firstLine="0"/>
        <w:jc w:val="both"/>
      </w:pPr>
    </w:p>
    <w:p w:rsidR="00A03E49" w:rsidRPr="005D70A7" w:rsidRDefault="005D70A7" w:rsidP="005D70A7">
      <w:pPr>
        <w:pStyle w:val="ConsPlusNormal"/>
        <w:widowControl/>
        <w:ind w:firstLine="567"/>
        <w:jc w:val="both"/>
        <w:rPr>
          <w:highlight w:val="cyan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03E49" w:rsidRPr="00ED6325">
        <w:rPr>
          <w:rFonts w:ascii="Times New Roman" w:hAnsi="Times New Roman" w:cs="Times New Roman"/>
          <w:sz w:val="26"/>
          <w:szCs w:val="26"/>
        </w:rPr>
        <w:t xml:space="preserve">Сведения о реализации муниципальной программы по итогам за </w:t>
      </w:r>
      <w:r w:rsidR="00367946" w:rsidRPr="00ED6325">
        <w:rPr>
          <w:rFonts w:ascii="Times New Roman" w:hAnsi="Times New Roman" w:cs="Times New Roman"/>
          <w:sz w:val="26"/>
          <w:szCs w:val="26"/>
        </w:rPr>
        <w:t>2022</w:t>
      </w:r>
      <w:r w:rsidR="00A03E49" w:rsidRPr="00ED6325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A03E49" w:rsidRPr="00ED6325" w:rsidRDefault="005D70A7" w:rsidP="005D70A7">
      <w:pPr>
        <w:tabs>
          <w:tab w:val="left" w:pos="567"/>
          <w:tab w:val="left" w:pos="709"/>
          <w:tab w:val="left" w:pos="851"/>
          <w:tab w:val="left" w:pos="1134"/>
        </w:tabs>
        <w:ind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proofErr w:type="gramStart"/>
      <w:r w:rsidR="00826CCE">
        <w:rPr>
          <w:sz w:val="26"/>
          <w:szCs w:val="26"/>
        </w:rPr>
        <w:t>1) </w:t>
      </w:r>
      <w:r w:rsidR="00A03E49" w:rsidRPr="00ED6325">
        <w:rPr>
          <w:sz w:val="26"/>
          <w:szCs w:val="26"/>
        </w:rPr>
        <w:t>реализация муниципальной программы «Эффективное управление муниципальными финансами и повышение финансовой грамотности на территории Приморского района», утвержденной постановлением администра</w:t>
      </w:r>
      <w:r w:rsidR="008B3B99">
        <w:rPr>
          <w:sz w:val="26"/>
          <w:szCs w:val="26"/>
        </w:rPr>
        <w:t xml:space="preserve">ции  от 30.10.2019 года № 2321 </w:t>
      </w:r>
      <w:r w:rsidR="007560DA">
        <w:rPr>
          <w:sz w:val="26"/>
          <w:szCs w:val="26"/>
        </w:rPr>
        <w:t xml:space="preserve">(в </w:t>
      </w:r>
      <w:r w:rsidR="00A03E49" w:rsidRPr="00ED6325">
        <w:rPr>
          <w:sz w:val="26"/>
          <w:szCs w:val="26"/>
        </w:rPr>
        <w:t xml:space="preserve">редакции постановления от </w:t>
      </w:r>
      <w:r w:rsidR="00367946" w:rsidRPr="00ED6325">
        <w:rPr>
          <w:sz w:val="26"/>
          <w:szCs w:val="26"/>
        </w:rPr>
        <w:t>28.12.2022 № 3064</w:t>
      </w:r>
      <w:r w:rsidR="00A03E49" w:rsidRPr="00ED6325">
        <w:rPr>
          <w:sz w:val="26"/>
          <w:szCs w:val="26"/>
        </w:rPr>
        <w:t>), (далее – Программа), в 20</w:t>
      </w:r>
      <w:r w:rsidR="00367946" w:rsidRPr="00ED6325">
        <w:rPr>
          <w:sz w:val="26"/>
          <w:szCs w:val="26"/>
        </w:rPr>
        <w:t>22</w:t>
      </w:r>
      <w:r w:rsidR="00A03E49" w:rsidRPr="00ED6325">
        <w:rPr>
          <w:sz w:val="26"/>
          <w:szCs w:val="26"/>
        </w:rPr>
        <w:t xml:space="preserve"> году осуществлялась ответств</w:t>
      </w:r>
      <w:r w:rsidR="008B3B99">
        <w:rPr>
          <w:sz w:val="26"/>
          <w:szCs w:val="26"/>
        </w:rPr>
        <w:t>енным исполнителем Программы – ф</w:t>
      </w:r>
      <w:r w:rsidR="00A03E49" w:rsidRPr="00ED6325">
        <w:rPr>
          <w:sz w:val="26"/>
          <w:szCs w:val="26"/>
        </w:rPr>
        <w:t xml:space="preserve">инансовым управлением администрации муниципального образования «Приморский муниципальный </w:t>
      </w:r>
      <w:r w:rsidR="000A50E6" w:rsidRPr="00ED6325">
        <w:rPr>
          <w:sz w:val="26"/>
          <w:szCs w:val="26"/>
        </w:rPr>
        <w:t>район»</w:t>
      </w:r>
      <w:r w:rsidR="008B3B99">
        <w:rPr>
          <w:sz w:val="26"/>
          <w:szCs w:val="26"/>
        </w:rPr>
        <w:t xml:space="preserve"> –</w:t>
      </w:r>
      <w:r w:rsidR="000A50E6" w:rsidRPr="00ED6325">
        <w:rPr>
          <w:sz w:val="26"/>
          <w:szCs w:val="26"/>
        </w:rPr>
        <w:t xml:space="preserve"> и участниками</w:t>
      </w:r>
      <w:r w:rsidR="00A03E49" w:rsidRPr="00ED6325">
        <w:rPr>
          <w:sz w:val="26"/>
          <w:szCs w:val="26"/>
        </w:rPr>
        <w:t xml:space="preserve"> Программы</w:t>
      </w:r>
      <w:r w:rsidR="008B3B99">
        <w:rPr>
          <w:sz w:val="26"/>
          <w:szCs w:val="26"/>
        </w:rPr>
        <w:t xml:space="preserve">: </w:t>
      </w:r>
      <w:r w:rsidR="00D72B06" w:rsidRPr="00ED6325">
        <w:rPr>
          <w:sz w:val="26"/>
          <w:szCs w:val="26"/>
        </w:rPr>
        <w:t>у</w:t>
      </w:r>
      <w:r w:rsidR="00A03E49" w:rsidRPr="00ED6325">
        <w:rPr>
          <w:sz w:val="26"/>
          <w:szCs w:val="26"/>
        </w:rPr>
        <w:t>правлением  образования администрации муниципального образования «</w:t>
      </w:r>
      <w:r w:rsidR="000A50E6" w:rsidRPr="00ED6325">
        <w:rPr>
          <w:sz w:val="26"/>
          <w:szCs w:val="26"/>
        </w:rPr>
        <w:t>Приморский муниципальный район»</w:t>
      </w:r>
      <w:r w:rsidR="008B3B99">
        <w:rPr>
          <w:sz w:val="26"/>
          <w:szCs w:val="26"/>
        </w:rPr>
        <w:t xml:space="preserve">, </w:t>
      </w:r>
      <w:r w:rsidR="000A50E6" w:rsidRPr="00ED6325">
        <w:rPr>
          <w:sz w:val="26"/>
          <w:szCs w:val="26"/>
        </w:rPr>
        <w:t>администраци</w:t>
      </w:r>
      <w:r w:rsidR="007560DA">
        <w:rPr>
          <w:sz w:val="26"/>
          <w:szCs w:val="26"/>
        </w:rPr>
        <w:t>ей муниципального образования</w:t>
      </w:r>
      <w:proofErr w:type="gramEnd"/>
      <w:r w:rsidR="007560DA">
        <w:rPr>
          <w:sz w:val="26"/>
          <w:szCs w:val="26"/>
        </w:rPr>
        <w:t xml:space="preserve"> «</w:t>
      </w:r>
      <w:r w:rsidR="000A50E6" w:rsidRPr="00ED6325">
        <w:rPr>
          <w:sz w:val="26"/>
          <w:szCs w:val="26"/>
        </w:rPr>
        <w:t xml:space="preserve">Приморский муниципальный район». </w:t>
      </w:r>
      <w:r w:rsidR="00A03E49" w:rsidRPr="00ED6325">
        <w:rPr>
          <w:sz w:val="26"/>
          <w:szCs w:val="26"/>
        </w:rPr>
        <w:t xml:space="preserve"> Программа не имеет подпрограмм.</w:t>
      </w:r>
    </w:p>
    <w:p w:rsidR="00A03E49" w:rsidRPr="00ED6325" w:rsidRDefault="005D70A7" w:rsidP="005D70A7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E347E" w:rsidRPr="00ED6325">
        <w:rPr>
          <w:sz w:val="26"/>
          <w:szCs w:val="26"/>
        </w:rPr>
        <w:t>В 202</w:t>
      </w:r>
      <w:r w:rsidR="00367946" w:rsidRPr="00ED6325">
        <w:rPr>
          <w:sz w:val="26"/>
          <w:szCs w:val="26"/>
        </w:rPr>
        <w:t>2</w:t>
      </w:r>
      <w:r w:rsidR="00A03E49" w:rsidRPr="00ED6325">
        <w:rPr>
          <w:sz w:val="26"/>
          <w:szCs w:val="26"/>
        </w:rPr>
        <w:t xml:space="preserve"> году успешно достигнуты цели создания Программы</w:t>
      </w:r>
      <w:r w:rsidR="007560DA">
        <w:rPr>
          <w:sz w:val="26"/>
          <w:szCs w:val="26"/>
        </w:rPr>
        <w:t xml:space="preserve">: </w:t>
      </w:r>
      <w:r w:rsidR="00A03E49" w:rsidRPr="00ED6325">
        <w:rPr>
          <w:sz w:val="26"/>
          <w:szCs w:val="26"/>
        </w:rPr>
        <w:t>обеспечение долгосрочной сбалансированности и устойчивости бюджетной системы муниципального образования «Приморский муниципальный район»</w:t>
      </w:r>
      <w:r w:rsidR="00056C63" w:rsidRPr="00ED6325">
        <w:rPr>
          <w:sz w:val="26"/>
          <w:szCs w:val="26"/>
        </w:rPr>
        <w:t xml:space="preserve"> Архангельской области</w:t>
      </w:r>
      <w:r w:rsidR="00A03E49" w:rsidRPr="00ED6325">
        <w:rPr>
          <w:sz w:val="26"/>
          <w:szCs w:val="26"/>
        </w:rPr>
        <w:t>; содействие формированию разумного финансового поведения населения, его ответственного участия на рынках финансовых услуг, в том числе через решение задач программы.</w:t>
      </w:r>
    </w:p>
    <w:p w:rsidR="002358F1" w:rsidRPr="00ED6325" w:rsidRDefault="00A03E49" w:rsidP="008F6252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ED6325">
        <w:rPr>
          <w:sz w:val="26"/>
          <w:szCs w:val="26"/>
        </w:rPr>
        <w:t xml:space="preserve"> </w:t>
      </w:r>
      <w:r w:rsidR="00842A11">
        <w:rPr>
          <w:sz w:val="26"/>
          <w:szCs w:val="26"/>
        </w:rPr>
        <w:t>Через развитие нормативно-правового регулирован</w:t>
      </w:r>
      <w:r w:rsidR="00000944">
        <w:rPr>
          <w:sz w:val="26"/>
          <w:szCs w:val="26"/>
        </w:rPr>
        <w:t xml:space="preserve">ия и методического обеспечения </w:t>
      </w:r>
      <w:r w:rsidR="00842A11">
        <w:rPr>
          <w:sz w:val="26"/>
          <w:szCs w:val="26"/>
        </w:rPr>
        <w:t>в рамках задачи «Эффективная организация и о</w:t>
      </w:r>
      <w:r w:rsidR="008B3B99">
        <w:rPr>
          <w:sz w:val="26"/>
          <w:szCs w:val="26"/>
        </w:rPr>
        <w:t>беспечение бюджетного процесса»</w:t>
      </w:r>
      <w:r w:rsidR="00842A11">
        <w:rPr>
          <w:sz w:val="26"/>
          <w:szCs w:val="26"/>
        </w:rPr>
        <w:t xml:space="preserve"> программа ориентирована на создание общих условий и механизмов их реализации для всех участников бюджетного процесса. </w:t>
      </w:r>
      <w:proofErr w:type="gramStart"/>
      <w:r w:rsidR="00842A11">
        <w:rPr>
          <w:sz w:val="26"/>
          <w:szCs w:val="26"/>
        </w:rPr>
        <w:t>В</w:t>
      </w:r>
      <w:r w:rsidRPr="00ED6325">
        <w:rPr>
          <w:sz w:val="26"/>
          <w:szCs w:val="26"/>
        </w:rPr>
        <w:t xml:space="preserve"> муниципальном образовании «Приморский муниципальный район» Архангельской области разработаны и приняты следующие нормативные правовые акты: распоря</w:t>
      </w:r>
      <w:r w:rsidR="000F6CFF" w:rsidRPr="00ED6325">
        <w:rPr>
          <w:sz w:val="26"/>
          <w:szCs w:val="26"/>
        </w:rPr>
        <w:t xml:space="preserve">жение местной администрации </w:t>
      </w:r>
      <w:r w:rsidR="008B3B99">
        <w:rPr>
          <w:sz w:val="26"/>
          <w:szCs w:val="26"/>
        </w:rPr>
        <w:br/>
      </w:r>
      <w:r w:rsidR="000F6CFF" w:rsidRPr="00ED6325">
        <w:rPr>
          <w:sz w:val="26"/>
          <w:szCs w:val="26"/>
        </w:rPr>
        <w:t>от 20 июня 2022 года № 200</w:t>
      </w:r>
      <w:r w:rsidRPr="00ED6325">
        <w:rPr>
          <w:sz w:val="26"/>
          <w:szCs w:val="26"/>
        </w:rPr>
        <w:t>р «О разработке проекта бюджета муниципального образования «Приморс</w:t>
      </w:r>
      <w:r w:rsidR="000F6CFF" w:rsidRPr="00ED6325">
        <w:rPr>
          <w:sz w:val="26"/>
          <w:szCs w:val="26"/>
        </w:rPr>
        <w:t xml:space="preserve">кий муниципальный район» на 2023 год и плановый период </w:t>
      </w:r>
      <w:r w:rsidR="008B3B99">
        <w:rPr>
          <w:sz w:val="26"/>
          <w:szCs w:val="26"/>
        </w:rPr>
        <w:br/>
      </w:r>
      <w:r w:rsidR="000F6CFF" w:rsidRPr="00ED6325">
        <w:rPr>
          <w:sz w:val="26"/>
          <w:szCs w:val="26"/>
        </w:rPr>
        <w:t>2024 и 2025</w:t>
      </w:r>
      <w:r w:rsidRPr="00ED6325">
        <w:rPr>
          <w:sz w:val="26"/>
          <w:szCs w:val="26"/>
        </w:rPr>
        <w:t xml:space="preserve"> годов», постановление местной администра</w:t>
      </w:r>
      <w:r w:rsidR="00165FB2" w:rsidRPr="00ED6325">
        <w:rPr>
          <w:sz w:val="26"/>
          <w:szCs w:val="26"/>
        </w:rPr>
        <w:t>ции</w:t>
      </w:r>
      <w:r w:rsidR="008B3B99">
        <w:rPr>
          <w:sz w:val="26"/>
          <w:szCs w:val="26"/>
        </w:rPr>
        <w:t xml:space="preserve">  </w:t>
      </w:r>
      <w:r w:rsidR="008F6252" w:rsidRPr="00ED6325">
        <w:rPr>
          <w:sz w:val="26"/>
          <w:szCs w:val="26"/>
        </w:rPr>
        <w:t xml:space="preserve">от </w:t>
      </w:r>
      <w:r w:rsidR="00FF404B" w:rsidRPr="00ED6325">
        <w:rPr>
          <w:sz w:val="26"/>
          <w:szCs w:val="26"/>
        </w:rPr>
        <w:t>27</w:t>
      </w:r>
      <w:r w:rsidR="008F6252" w:rsidRPr="00ED6325">
        <w:rPr>
          <w:sz w:val="26"/>
          <w:szCs w:val="26"/>
        </w:rPr>
        <w:t xml:space="preserve"> </w:t>
      </w:r>
      <w:r w:rsidR="00FF404B" w:rsidRPr="00ED6325">
        <w:rPr>
          <w:sz w:val="26"/>
          <w:szCs w:val="26"/>
        </w:rPr>
        <w:t>сентября 2022</w:t>
      </w:r>
      <w:r w:rsidRPr="00ED6325">
        <w:rPr>
          <w:sz w:val="26"/>
          <w:szCs w:val="26"/>
        </w:rPr>
        <w:t xml:space="preserve"> года </w:t>
      </w:r>
      <w:r w:rsidR="008B3B99">
        <w:rPr>
          <w:sz w:val="26"/>
          <w:szCs w:val="26"/>
        </w:rPr>
        <w:br/>
      </w:r>
      <w:r w:rsidRPr="00ED6325">
        <w:rPr>
          <w:sz w:val="26"/>
          <w:szCs w:val="26"/>
        </w:rPr>
        <w:t xml:space="preserve">№ </w:t>
      </w:r>
      <w:r w:rsidR="00FF404B" w:rsidRPr="00ED6325">
        <w:rPr>
          <w:sz w:val="26"/>
          <w:szCs w:val="26"/>
        </w:rPr>
        <w:t>2176а</w:t>
      </w:r>
      <w:r w:rsidR="008F6252" w:rsidRPr="00ED6325">
        <w:rPr>
          <w:sz w:val="26"/>
          <w:szCs w:val="26"/>
        </w:rPr>
        <w:t xml:space="preserve"> «Об</w:t>
      </w:r>
      <w:r w:rsidRPr="00ED6325">
        <w:rPr>
          <w:sz w:val="26"/>
          <w:szCs w:val="26"/>
        </w:rPr>
        <w:t xml:space="preserve"> основных направлениях бюджетной политики на территории Приморского</w:t>
      </w:r>
      <w:proofErr w:type="gramEnd"/>
      <w:r w:rsidRPr="00ED6325">
        <w:rPr>
          <w:sz w:val="26"/>
          <w:szCs w:val="26"/>
        </w:rPr>
        <w:t xml:space="preserve"> </w:t>
      </w:r>
      <w:proofErr w:type="gramStart"/>
      <w:r w:rsidRPr="00ED6325">
        <w:rPr>
          <w:sz w:val="26"/>
          <w:szCs w:val="26"/>
        </w:rPr>
        <w:t xml:space="preserve">муниципального района </w:t>
      </w:r>
      <w:r w:rsidR="0005228E" w:rsidRPr="00ED6325">
        <w:rPr>
          <w:sz w:val="26"/>
          <w:szCs w:val="26"/>
        </w:rPr>
        <w:t xml:space="preserve">Архангельской области </w:t>
      </w:r>
      <w:r w:rsidRPr="00ED6325">
        <w:rPr>
          <w:sz w:val="26"/>
          <w:szCs w:val="26"/>
        </w:rPr>
        <w:t>и основных направлениях налоговой политики на территории Приморско</w:t>
      </w:r>
      <w:r w:rsidR="00165FB2" w:rsidRPr="00ED6325">
        <w:rPr>
          <w:sz w:val="26"/>
          <w:szCs w:val="26"/>
        </w:rPr>
        <w:t xml:space="preserve">го муниципального района </w:t>
      </w:r>
      <w:r w:rsidR="0005228E" w:rsidRPr="00ED6325">
        <w:rPr>
          <w:sz w:val="26"/>
          <w:szCs w:val="26"/>
        </w:rPr>
        <w:t xml:space="preserve">Архангельской области </w:t>
      </w:r>
      <w:r w:rsidR="00FF404B" w:rsidRPr="00ED6325">
        <w:rPr>
          <w:sz w:val="26"/>
          <w:szCs w:val="26"/>
        </w:rPr>
        <w:t>на 2023</w:t>
      </w:r>
      <w:r w:rsidRPr="00ED6325">
        <w:rPr>
          <w:sz w:val="26"/>
          <w:szCs w:val="26"/>
        </w:rPr>
        <w:t xml:space="preserve"> год и на среднесрочную перспективу», </w:t>
      </w:r>
      <w:r w:rsidRPr="00ED6325">
        <w:rPr>
          <w:bCs/>
          <w:sz w:val="26"/>
          <w:szCs w:val="26"/>
        </w:rPr>
        <w:t xml:space="preserve">решение </w:t>
      </w:r>
      <w:r w:rsidR="00EA5E23" w:rsidRPr="00ED6325">
        <w:rPr>
          <w:bCs/>
          <w:sz w:val="26"/>
          <w:szCs w:val="26"/>
        </w:rPr>
        <w:t xml:space="preserve">Собрания депутатов </w:t>
      </w:r>
      <w:r w:rsidR="00AD64CD" w:rsidRPr="00ED6325">
        <w:rPr>
          <w:bCs/>
          <w:sz w:val="26"/>
          <w:szCs w:val="26"/>
        </w:rPr>
        <w:t>муниципального образования «Приморский муниципальный район»</w:t>
      </w:r>
      <w:r w:rsidR="008F6252" w:rsidRPr="00ED6325">
        <w:rPr>
          <w:bCs/>
          <w:sz w:val="26"/>
          <w:szCs w:val="26"/>
        </w:rPr>
        <w:t xml:space="preserve"> </w:t>
      </w:r>
      <w:r w:rsidR="008F6252" w:rsidRPr="00ED6325">
        <w:rPr>
          <w:bCs/>
          <w:sz w:val="26"/>
          <w:szCs w:val="26"/>
        </w:rPr>
        <w:br/>
      </w:r>
      <w:r w:rsidR="00367946" w:rsidRPr="00ED6325">
        <w:rPr>
          <w:bCs/>
          <w:sz w:val="26"/>
          <w:szCs w:val="26"/>
        </w:rPr>
        <w:t>от 8</w:t>
      </w:r>
      <w:r w:rsidRPr="00ED6325">
        <w:rPr>
          <w:bCs/>
          <w:sz w:val="26"/>
          <w:szCs w:val="26"/>
        </w:rPr>
        <w:t xml:space="preserve"> декабря </w:t>
      </w:r>
      <w:r w:rsidR="00367946" w:rsidRPr="00ED6325">
        <w:rPr>
          <w:sz w:val="26"/>
          <w:szCs w:val="26"/>
        </w:rPr>
        <w:t>2022</w:t>
      </w:r>
      <w:r w:rsidRPr="00ED6325">
        <w:rPr>
          <w:sz w:val="26"/>
          <w:szCs w:val="26"/>
        </w:rPr>
        <w:t xml:space="preserve"> года № </w:t>
      </w:r>
      <w:r w:rsidR="00367946" w:rsidRPr="00ED6325">
        <w:rPr>
          <w:sz w:val="26"/>
          <w:szCs w:val="26"/>
        </w:rPr>
        <w:t>410</w:t>
      </w:r>
      <w:r w:rsidRPr="00ED6325">
        <w:rPr>
          <w:sz w:val="26"/>
          <w:szCs w:val="26"/>
        </w:rPr>
        <w:t xml:space="preserve"> «О бюджете муниципального образования «Приморс</w:t>
      </w:r>
      <w:r w:rsidR="00EA5E23" w:rsidRPr="00ED6325">
        <w:rPr>
          <w:sz w:val="26"/>
          <w:szCs w:val="26"/>
        </w:rPr>
        <w:t>кий муниципальный район</w:t>
      </w:r>
      <w:r w:rsidR="00AD64CD" w:rsidRPr="00ED6325">
        <w:rPr>
          <w:sz w:val="26"/>
          <w:szCs w:val="26"/>
        </w:rPr>
        <w:t>» Архангельской области</w:t>
      </w:r>
      <w:r w:rsidR="00367946" w:rsidRPr="00ED6325">
        <w:rPr>
          <w:sz w:val="26"/>
          <w:szCs w:val="26"/>
        </w:rPr>
        <w:t xml:space="preserve"> на 2023 год и плановый период</w:t>
      </w:r>
      <w:r w:rsidR="008B3B99">
        <w:rPr>
          <w:sz w:val="26"/>
          <w:szCs w:val="26"/>
        </w:rPr>
        <w:br/>
      </w:r>
      <w:r w:rsidR="00367946" w:rsidRPr="00ED6325">
        <w:rPr>
          <w:sz w:val="26"/>
          <w:szCs w:val="26"/>
        </w:rPr>
        <w:t>2024 и 2025</w:t>
      </w:r>
      <w:r w:rsidR="008D5F5B" w:rsidRPr="00ED6325">
        <w:rPr>
          <w:sz w:val="26"/>
          <w:szCs w:val="26"/>
        </w:rPr>
        <w:t xml:space="preserve"> годов».</w:t>
      </w:r>
      <w:proofErr w:type="gramEnd"/>
    </w:p>
    <w:p w:rsidR="009F34AC" w:rsidRPr="00ED6325" w:rsidRDefault="00A03E49" w:rsidP="009F34AC">
      <w:pPr>
        <w:tabs>
          <w:tab w:val="left" w:pos="851"/>
          <w:tab w:val="left" w:pos="993"/>
        </w:tabs>
        <w:ind w:firstLine="720"/>
        <w:jc w:val="both"/>
        <w:rPr>
          <w:sz w:val="26"/>
          <w:szCs w:val="26"/>
        </w:rPr>
      </w:pPr>
      <w:r w:rsidRPr="00ED6325">
        <w:rPr>
          <w:sz w:val="26"/>
          <w:szCs w:val="26"/>
        </w:rPr>
        <w:t xml:space="preserve">В рамках задачи «Создание условий для устойчивого исполнения бюджетов муниципальных образований поселений муниципального образования «Приморский муниципальный район» Архангельской области» вся финансовая помощь, запланированная по Программе на </w:t>
      </w:r>
      <w:r w:rsidR="00367946" w:rsidRPr="00ED6325">
        <w:rPr>
          <w:sz w:val="26"/>
          <w:szCs w:val="26"/>
        </w:rPr>
        <w:t>2022</w:t>
      </w:r>
      <w:r w:rsidRPr="00ED6325">
        <w:rPr>
          <w:sz w:val="26"/>
          <w:szCs w:val="26"/>
        </w:rPr>
        <w:t xml:space="preserve"> год для муниципальных образований поселений, предоставлена им в установл</w:t>
      </w:r>
      <w:r w:rsidR="0001787E">
        <w:rPr>
          <w:sz w:val="26"/>
          <w:szCs w:val="26"/>
        </w:rPr>
        <w:t>енные сроки и в необходимом объе</w:t>
      </w:r>
      <w:r w:rsidRPr="00ED6325">
        <w:rPr>
          <w:sz w:val="26"/>
          <w:szCs w:val="26"/>
        </w:rPr>
        <w:t>ме</w:t>
      </w:r>
      <w:r w:rsidR="008F6252" w:rsidRPr="00ED6325">
        <w:rPr>
          <w:sz w:val="26"/>
          <w:szCs w:val="26"/>
        </w:rPr>
        <w:t>,</w:t>
      </w:r>
      <w:r w:rsidRPr="00ED6325">
        <w:rPr>
          <w:sz w:val="26"/>
          <w:szCs w:val="26"/>
        </w:rPr>
        <w:t xml:space="preserve"> согласно расчетным потребностям бюджетов сельских поселений.</w:t>
      </w:r>
    </w:p>
    <w:p w:rsidR="00A03E49" w:rsidRPr="00F15C60" w:rsidRDefault="00A03E49" w:rsidP="00824267">
      <w:pPr>
        <w:pStyle w:val="a3"/>
        <w:jc w:val="both"/>
        <w:rPr>
          <w:sz w:val="26"/>
          <w:szCs w:val="26"/>
        </w:rPr>
      </w:pPr>
      <w:r w:rsidRPr="00ED6325">
        <w:rPr>
          <w:sz w:val="26"/>
          <w:szCs w:val="26"/>
        </w:rPr>
        <w:lastRenderedPageBreak/>
        <w:t xml:space="preserve"> </w:t>
      </w:r>
      <w:r w:rsidR="00F26086" w:rsidRPr="00ED6325">
        <w:rPr>
          <w:sz w:val="26"/>
          <w:szCs w:val="26"/>
        </w:rPr>
        <w:t xml:space="preserve">           </w:t>
      </w:r>
      <w:proofErr w:type="gramStart"/>
      <w:r w:rsidRPr="00ED6325">
        <w:rPr>
          <w:sz w:val="26"/>
          <w:szCs w:val="26"/>
        </w:rPr>
        <w:t xml:space="preserve">Для распределения дотаций на выравнивание бюджетной обеспеченности поселений </w:t>
      </w:r>
      <w:r w:rsidR="0001787E">
        <w:rPr>
          <w:sz w:val="26"/>
          <w:szCs w:val="26"/>
        </w:rPr>
        <w:t>за</w:t>
      </w:r>
      <w:r w:rsidR="007560DA">
        <w:rPr>
          <w:sz w:val="26"/>
          <w:szCs w:val="26"/>
        </w:rPr>
        <w:t xml:space="preserve"> счет средств районного бюджета</w:t>
      </w:r>
      <w:r w:rsidR="0001787E">
        <w:rPr>
          <w:sz w:val="26"/>
          <w:szCs w:val="26"/>
        </w:rPr>
        <w:t xml:space="preserve"> </w:t>
      </w:r>
      <w:r w:rsidRPr="00ED6325">
        <w:rPr>
          <w:sz w:val="26"/>
          <w:szCs w:val="26"/>
        </w:rPr>
        <w:t xml:space="preserve">на </w:t>
      </w:r>
      <w:r w:rsidR="001729AD" w:rsidRPr="00ED6325">
        <w:rPr>
          <w:sz w:val="26"/>
          <w:szCs w:val="26"/>
        </w:rPr>
        <w:t>202</w:t>
      </w:r>
      <w:r w:rsidR="00EB4C24">
        <w:rPr>
          <w:sz w:val="26"/>
          <w:szCs w:val="26"/>
        </w:rPr>
        <w:t>2</w:t>
      </w:r>
      <w:r w:rsidRPr="00ED6325">
        <w:rPr>
          <w:sz w:val="26"/>
          <w:szCs w:val="26"/>
        </w:rPr>
        <w:t xml:space="preserve"> год применен Порядок расчета отдельных показателей, используемых в методике распределения дотаций </w:t>
      </w:r>
      <w:r w:rsidR="00E45168">
        <w:rPr>
          <w:sz w:val="26"/>
          <w:szCs w:val="26"/>
        </w:rPr>
        <w:br/>
      </w:r>
      <w:r w:rsidRPr="00ED6325">
        <w:rPr>
          <w:sz w:val="26"/>
          <w:szCs w:val="26"/>
        </w:rPr>
        <w:t xml:space="preserve">на выравнивание бюджетной обеспеченности поселений из бюджета муниципального </w:t>
      </w:r>
      <w:r w:rsidR="008F6252" w:rsidRPr="00ED6325">
        <w:rPr>
          <w:sz w:val="26"/>
          <w:szCs w:val="26"/>
        </w:rPr>
        <w:t xml:space="preserve">района </w:t>
      </w:r>
      <w:r w:rsidRPr="00ED6325">
        <w:rPr>
          <w:sz w:val="26"/>
          <w:szCs w:val="26"/>
        </w:rPr>
        <w:t>(решение Собрания депутатов муниципального образования «Приморский муниципальный район»</w:t>
      </w:r>
      <w:r w:rsidR="0001787E">
        <w:rPr>
          <w:sz w:val="26"/>
          <w:szCs w:val="26"/>
        </w:rPr>
        <w:t xml:space="preserve"> </w:t>
      </w:r>
      <w:r w:rsidRPr="00ED6325">
        <w:rPr>
          <w:sz w:val="26"/>
          <w:szCs w:val="26"/>
        </w:rPr>
        <w:t>от 22 ноября 2012 года № 206 с учетом изменений, внесенных решениями Собрания депутатов муниципального образования «П</w:t>
      </w:r>
      <w:r w:rsidR="0001787E">
        <w:rPr>
          <w:sz w:val="26"/>
          <w:szCs w:val="26"/>
        </w:rPr>
        <w:t>риморский муниципальный</w:t>
      </w:r>
      <w:proofErr w:type="gramEnd"/>
      <w:r w:rsidR="0001787E">
        <w:rPr>
          <w:sz w:val="26"/>
          <w:szCs w:val="26"/>
        </w:rPr>
        <w:t xml:space="preserve"> район» </w:t>
      </w:r>
      <w:r w:rsidRPr="00ED6325">
        <w:rPr>
          <w:sz w:val="26"/>
          <w:szCs w:val="26"/>
        </w:rPr>
        <w:t>от 21 ноября 2013 года № 18, от 24 сентября 2015 года</w:t>
      </w:r>
      <w:r w:rsidR="0001787E">
        <w:rPr>
          <w:sz w:val="26"/>
          <w:szCs w:val="26"/>
        </w:rPr>
        <w:t xml:space="preserve"> № 181, </w:t>
      </w:r>
      <w:r w:rsidR="003C5DAF">
        <w:rPr>
          <w:sz w:val="26"/>
          <w:szCs w:val="26"/>
        </w:rPr>
        <w:br/>
      </w:r>
      <w:r w:rsidR="0001787E">
        <w:rPr>
          <w:sz w:val="26"/>
          <w:szCs w:val="26"/>
        </w:rPr>
        <w:t xml:space="preserve">от 24 ноября 2016 года </w:t>
      </w:r>
      <w:r w:rsidRPr="00ED6325">
        <w:rPr>
          <w:sz w:val="26"/>
          <w:szCs w:val="26"/>
        </w:rPr>
        <w:t xml:space="preserve">№ 293, от 18 октября 2018 года № 21, от 12.12.2019 года № </w:t>
      </w:r>
      <w:r w:rsidRPr="00C77926">
        <w:rPr>
          <w:sz w:val="26"/>
          <w:szCs w:val="26"/>
        </w:rPr>
        <w:t>120)</w:t>
      </w:r>
      <w:r w:rsidR="0001787E">
        <w:rPr>
          <w:sz w:val="26"/>
          <w:szCs w:val="26"/>
        </w:rPr>
        <w:t xml:space="preserve">. Отдельные показатели для расчета утверждены </w:t>
      </w:r>
      <w:r w:rsidR="00F26086" w:rsidRPr="00C77926">
        <w:rPr>
          <w:sz w:val="26"/>
          <w:szCs w:val="26"/>
        </w:rPr>
        <w:t>постановлением администрации муниципального образования «Прим</w:t>
      </w:r>
      <w:r w:rsidR="0001787E">
        <w:rPr>
          <w:sz w:val="26"/>
          <w:szCs w:val="26"/>
        </w:rPr>
        <w:t xml:space="preserve">орский муниципальный район» </w:t>
      </w:r>
      <w:r w:rsidR="003C5DAF">
        <w:rPr>
          <w:sz w:val="26"/>
          <w:szCs w:val="26"/>
        </w:rPr>
        <w:br/>
      </w:r>
      <w:r w:rsidR="00C77926" w:rsidRPr="00F15C60">
        <w:rPr>
          <w:sz w:val="26"/>
          <w:szCs w:val="26"/>
        </w:rPr>
        <w:t>от 29</w:t>
      </w:r>
      <w:r w:rsidR="00F26086" w:rsidRPr="00F15C60">
        <w:rPr>
          <w:sz w:val="26"/>
          <w:szCs w:val="26"/>
        </w:rPr>
        <w:t xml:space="preserve"> октября 202</w:t>
      </w:r>
      <w:r w:rsidR="00C77926" w:rsidRPr="00F15C60">
        <w:rPr>
          <w:sz w:val="26"/>
          <w:szCs w:val="26"/>
        </w:rPr>
        <w:t>1</w:t>
      </w:r>
      <w:r w:rsidR="00F26086" w:rsidRPr="00F15C60">
        <w:rPr>
          <w:sz w:val="26"/>
          <w:szCs w:val="26"/>
        </w:rPr>
        <w:t xml:space="preserve"> года № 22</w:t>
      </w:r>
      <w:r w:rsidR="00C77926" w:rsidRPr="00F15C60">
        <w:rPr>
          <w:sz w:val="26"/>
          <w:szCs w:val="26"/>
        </w:rPr>
        <w:t>91</w:t>
      </w:r>
      <w:r w:rsidR="00F26086" w:rsidRPr="00F15C60">
        <w:rPr>
          <w:sz w:val="26"/>
          <w:szCs w:val="26"/>
        </w:rPr>
        <w:t xml:space="preserve"> «Об утверждении отдельных показателей, используемых при расчете налогового потенциала и индекса</w:t>
      </w:r>
      <w:r w:rsidR="0001787E">
        <w:rPr>
          <w:sz w:val="26"/>
          <w:szCs w:val="26"/>
        </w:rPr>
        <w:t xml:space="preserve"> бюджетных расходов поселений, </w:t>
      </w:r>
      <w:r w:rsidR="003C5DAF">
        <w:rPr>
          <w:sz w:val="26"/>
          <w:szCs w:val="26"/>
        </w:rPr>
        <w:br/>
      </w:r>
      <w:r w:rsidR="00F26086" w:rsidRPr="00F15C60">
        <w:rPr>
          <w:sz w:val="26"/>
          <w:szCs w:val="26"/>
        </w:rPr>
        <w:t>на 202</w:t>
      </w:r>
      <w:r w:rsidR="00C77926" w:rsidRPr="00F15C60">
        <w:rPr>
          <w:sz w:val="26"/>
          <w:szCs w:val="26"/>
        </w:rPr>
        <w:t>2</w:t>
      </w:r>
      <w:r w:rsidR="00F26086" w:rsidRPr="00F15C60">
        <w:rPr>
          <w:sz w:val="26"/>
          <w:szCs w:val="26"/>
        </w:rPr>
        <w:t xml:space="preserve"> год и плановый период 202</w:t>
      </w:r>
      <w:r w:rsidR="00C77926" w:rsidRPr="00F15C60">
        <w:rPr>
          <w:sz w:val="26"/>
          <w:szCs w:val="26"/>
        </w:rPr>
        <w:t>3</w:t>
      </w:r>
      <w:r w:rsidR="00F26086" w:rsidRPr="00F15C60">
        <w:rPr>
          <w:sz w:val="26"/>
          <w:szCs w:val="26"/>
        </w:rPr>
        <w:t xml:space="preserve"> и 202</w:t>
      </w:r>
      <w:r w:rsidR="00C77926" w:rsidRPr="00F15C60">
        <w:rPr>
          <w:sz w:val="26"/>
          <w:szCs w:val="26"/>
        </w:rPr>
        <w:t xml:space="preserve">4 </w:t>
      </w:r>
      <w:r w:rsidR="00F26086" w:rsidRPr="00F15C60">
        <w:rPr>
          <w:sz w:val="26"/>
          <w:szCs w:val="26"/>
        </w:rPr>
        <w:t>годов»</w:t>
      </w:r>
      <w:r w:rsidR="0001787E">
        <w:rPr>
          <w:sz w:val="26"/>
          <w:szCs w:val="26"/>
        </w:rPr>
        <w:t>.</w:t>
      </w:r>
      <w:r w:rsidR="00F26086" w:rsidRPr="00F15C60">
        <w:rPr>
          <w:sz w:val="26"/>
          <w:szCs w:val="26"/>
        </w:rPr>
        <w:t xml:space="preserve"> </w:t>
      </w:r>
    </w:p>
    <w:p w:rsidR="00A03E49" w:rsidRPr="00F15C60" w:rsidRDefault="00A03E49" w:rsidP="00A03E49">
      <w:pPr>
        <w:pStyle w:val="ConsPlusNonformat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C60">
        <w:rPr>
          <w:rFonts w:ascii="Times New Roman" w:hAnsi="Times New Roman" w:cs="Times New Roman"/>
          <w:sz w:val="26"/>
          <w:szCs w:val="26"/>
        </w:rPr>
        <w:t xml:space="preserve"> Для распределения иных межбюджетных трансфертов на поддержку мер</w:t>
      </w:r>
      <w:r w:rsidR="003C5DAF">
        <w:rPr>
          <w:rFonts w:ascii="Times New Roman" w:hAnsi="Times New Roman" w:cs="Times New Roman"/>
          <w:sz w:val="26"/>
          <w:szCs w:val="26"/>
        </w:rPr>
        <w:br/>
      </w:r>
      <w:r w:rsidRPr="00F15C60">
        <w:rPr>
          <w:rFonts w:ascii="Times New Roman" w:hAnsi="Times New Roman" w:cs="Times New Roman"/>
          <w:sz w:val="26"/>
          <w:szCs w:val="26"/>
        </w:rPr>
        <w:t>по обеспечению сбалансированности бюджетов в 202</w:t>
      </w:r>
      <w:r w:rsidR="00367946" w:rsidRPr="00F15C60">
        <w:rPr>
          <w:rFonts w:ascii="Times New Roman" w:hAnsi="Times New Roman" w:cs="Times New Roman"/>
          <w:sz w:val="26"/>
          <w:szCs w:val="26"/>
        </w:rPr>
        <w:t>2</w:t>
      </w:r>
      <w:r w:rsidRPr="00F15C60">
        <w:rPr>
          <w:rFonts w:ascii="Times New Roman" w:hAnsi="Times New Roman" w:cs="Times New Roman"/>
          <w:sz w:val="26"/>
          <w:szCs w:val="26"/>
        </w:rPr>
        <w:t xml:space="preserve"> г</w:t>
      </w:r>
      <w:r w:rsidR="0001787E">
        <w:rPr>
          <w:rFonts w:ascii="Times New Roman" w:hAnsi="Times New Roman" w:cs="Times New Roman"/>
          <w:sz w:val="26"/>
          <w:szCs w:val="26"/>
        </w:rPr>
        <w:t>оду применена м</w:t>
      </w:r>
      <w:r w:rsidRPr="00F15C60">
        <w:rPr>
          <w:rFonts w:ascii="Times New Roman" w:hAnsi="Times New Roman" w:cs="Times New Roman"/>
          <w:sz w:val="26"/>
          <w:szCs w:val="26"/>
        </w:rPr>
        <w:t xml:space="preserve">етодика </w:t>
      </w:r>
      <w:proofErr w:type="gramStart"/>
      <w:r w:rsidRPr="00F15C60">
        <w:rPr>
          <w:rFonts w:ascii="Times New Roman" w:hAnsi="Times New Roman" w:cs="Times New Roman"/>
          <w:sz w:val="26"/>
          <w:szCs w:val="26"/>
        </w:rPr>
        <w:t>расчета</w:t>
      </w:r>
      <w:proofErr w:type="gramEnd"/>
      <w:r w:rsidRPr="00F15C60">
        <w:rPr>
          <w:rFonts w:ascii="Times New Roman" w:hAnsi="Times New Roman" w:cs="Times New Roman"/>
          <w:sz w:val="26"/>
          <w:szCs w:val="26"/>
        </w:rPr>
        <w:t xml:space="preserve"> </w:t>
      </w:r>
      <w:r w:rsidR="00826CCE" w:rsidRPr="00F15C60">
        <w:rPr>
          <w:rFonts w:ascii="Times New Roman" w:hAnsi="Times New Roman" w:cs="Times New Roman"/>
          <w:sz w:val="26"/>
          <w:szCs w:val="26"/>
        </w:rPr>
        <w:br/>
      </w:r>
      <w:r w:rsidRPr="00F15C60">
        <w:rPr>
          <w:rFonts w:ascii="Times New Roman" w:hAnsi="Times New Roman" w:cs="Times New Roman"/>
          <w:sz w:val="26"/>
          <w:szCs w:val="26"/>
        </w:rPr>
        <w:t>и  распределения иных межбюджетных трансфертов бюджетам сельских поселений</w:t>
      </w:r>
      <w:r w:rsidR="003C5DAF">
        <w:rPr>
          <w:rFonts w:ascii="Times New Roman" w:hAnsi="Times New Roman" w:cs="Times New Roman"/>
          <w:sz w:val="26"/>
          <w:szCs w:val="26"/>
        </w:rPr>
        <w:br/>
      </w:r>
      <w:r w:rsidRPr="00F15C60">
        <w:rPr>
          <w:rFonts w:ascii="Times New Roman" w:hAnsi="Times New Roman" w:cs="Times New Roman"/>
          <w:sz w:val="26"/>
          <w:szCs w:val="26"/>
        </w:rPr>
        <w:t xml:space="preserve">на поддержку мер </w:t>
      </w:r>
      <w:r w:rsidRPr="00F15C60">
        <w:rPr>
          <w:rFonts w:ascii="Times New Roman" w:hAnsi="Times New Roman" w:cs="Times New Roman"/>
          <w:color w:val="000000" w:themeColor="text1"/>
          <w:sz w:val="26"/>
          <w:szCs w:val="26"/>
        </w:rPr>
        <w:t>по обеспечению сбалансированности бюджетов поселений (постановление администрации муниципального образования «Прим</w:t>
      </w:r>
      <w:r w:rsidR="008F6252" w:rsidRPr="00F15C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орский муниципальный район» от </w:t>
      </w:r>
      <w:r w:rsidRPr="00F15C60">
        <w:rPr>
          <w:rFonts w:ascii="Times New Roman" w:hAnsi="Times New Roman" w:cs="Times New Roman"/>
          <w:color w:val="000000" w:themeColor="text1"/>
          <w:sz w:val="26"/>
          <w:szCs w:val="26"/>
        </w:rPr>
        <w:t>5 ноября 2019 года № 2359 с учетом изменений, внесенных постановлениями администрации муниципального образования «Прим</w:t>
      </w:r>
      <w:r w:rsidR="008F6252" w:rsidRPr="00F15C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орский муниципальный район» от 8 июня 2020 года № 1070, </w:t>
      </w:r>
      <w:r w:rsidRPr="00F15C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26 ноября 2020 года </w:t>
      </w:r>
      <w:r w:rsidRPr="00F15C60">
        <w:rPr>
          <w:rFonts w:ascii="Times New Roman" w:hAnsi="Times New Roman" w:cs="Times New Roman"/>
          <w:sz w:val="26"/>
          <w:szCs w:val="26"/>
        </w:rPr>
        <w:t>№  2480</w:t>
      </w:r>
      <w:r w:rsidR="008F6252" w:rsidRPr="00F15C60">
        <w:rPr>
          <w:rFonts w:ascii="Times New Roman" w:hAnsi="Times New Roman" w:cs="Times New Roman"/>
          <w:sz w:val="26"/>
          <w:szCs w:val="26"/>
        </w:rPr>
        <w:t>,</w:t>
      </w:r>
      <w:r w:rsidR="008F6252" w:rsidRPr="00F15C60">
        <w:rPr>
          <w:rFonts w:ascii="Times New Roman" w:hAnsi="Times New Roman" w:cs="Times New Roman"/>
          <w:sz w:val="26"/>
          <w:szCs w:val="26"/>
        </w:rPr>
        <w:br/>
      </w:r>
      <w:r w:rsidR="004E5810" w:rsidRPr="00F15C60">
        <w:rPr>
          <w:rFonts w:ascii="Times New Roman" w:hAnsi="Times New Roman" w:cs="Times New Roman"/>
          <w:sz w:val="26"/>
          <w:szCs w:val="26"/>
        </w:rPr>
        <w:t>от 8 ноября 2021 года № 2345</w:t>
      </w:r>
      <w:r w:rsidR="00040585" w:rsidRPr="00F15C60">
        <w:rPr>
          <w:rFonts w:ascii="Times New Roman" w:hAnsi="Times New Roman" w:cs="Times New Roman"/>
          <w:sz w:val="26"/>
          <w:szCs w:val="26"/>
        </w:rPr>
        <w:t xml:space="preserve">, от </w:t>
      </w:r>
      <w:r w:rsidR="00276969" w:rsidRPr="00F15C60">
        <w:rPr>
          <w:rFonts w:ascii="Times New Roman" w:hAnsi="Times New Roman" w:cs="Times New Roman"/>
          <w:sz w:val="26"/>
          <w:szCs w:val="26"/>
        </w:rPr>
        <w:t xml:space="preserve">12 октября </w:t>
      </w:r>
      <w:r w:rsidR="00040585" w:rsidRPr="00F15C60">
        <w:rPr>
          <w:rFonts w:ascii="Times New Roman" w:hAnsi="Times New Roman" w:cs="Times New Roman"/>
          <w:sz w:val="26"/>
          <w:szCs w:val="26"/>
        </w:rPr>
        <w:t xml:space="preserve">2022 </w:t>
      </w:r>
      <w:r w:rsidR="00276969" w:rsidRPr="00F15C60">
        <w:rPr>
          <w:rFonts w:ascii="Times New Roman" w:hAnsi="Times New Roman" w:cs="Times New Roman"/>
          <w:sz w:val="26"/>
          <w:szCs w:val="26"/>
        </w:rPr>
        <w:t xml:space="preserve">года </w:t>
      </w:r>
      <w:r w:rsidR="00040585" w:rsidRPr="00F15C60">
        <w:rPr>
          <w:rFonts w:ascii="Times New Roman" w:hAnsi="Times New Roman" w:cs="Times New Roman"/>
          <w:sz w:val="26"/>
          <w:szCs w:val="26"/>
        </w:rPr>
        <w:t>№2259</w:t>
      </w:r>
      <w:r w:rsidR="00651241" w:rsidRPr="00F15C60">
        <w:rPr>
          <w:rFonts w:ascii="Times New Roman" w:hAnsi="Times New Roman" w:cs="Times New Roman"/>
          <w:sz w:val="26"/>
          <w:szCs w:val="26"/>
        </w:rPr>
        <w:t>).</w:t>
      </w:r>
      <w:r w:rsidR="00040585" w:rsidRPr="00F15C6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51241" w:rsidRDefault="005D70A7" w:rsidP="005D70A7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503D5" w:rsidRPr="00C77926">
        <w:rPr>
          <w:sz w:val="26"/>
          <w:szCs w:val="26"/>
        </w:rPr>
        <w:t>Для</w:t>
      </w:r>
      <w:r w:rsidR="00651241" w:rsidRPr="00C77926">
        <w:rPr>
          <w:sz w:val="26"/>
          <w:szCs w:val="26"/>
        </w:rPr>
        <w:t xml:space="preserve"> частичной к</w:t>
      </w:r>
      <w:r w:rsidR="00367946" w:rsidRPr="00C77926">
        <w:rPr>
          <w:sz w:val="26"/>
          <w:szCs w:val="26"/>
        </w:rPr>
        <w:t>омпенсации недополученных в 2022</w:t>
      </w:r>
      <w:r w:rsidR="00651241" w:rsidRPr="00C77926">
        <w:rPr>
          <w:sz w:val="26"/>
          <w:szCs w:val="26"/>
        </w:rPr>
        <w:t xml:space="preserve"> году расчетных доходов </w:t>
      </w:r>
      <w:proofErr w:type="gramStart"/>
      <w:r w:rsidR="00651241" w:rsidRPr="00C77926">
        <w:rPr>
          <w:sz w:val="26"/>
          <w:szCs w:val="26"/>
        </w:rPr>
        <w:t xml:space="preserve">по местным налогам по сравнению с их прогнозными оценками бюджетам сельских поселений </w:t>
      </w:r>
      <w:r w:rsidR="000F18F3" w:rsidRPr="00C77926">
        <w:rPr>
          <w:sz w:val="26"/>
          <w:szCs w:val="26"/>
        </w:rPr>
        <w:t xml:space="preserve">предоставлены межбюджетные трансферты </w:t>
      </w:r>
      <w:r w:rsidR="00651241" w:rsidRPr="00C77926">
        <w:rPr>
          <w:sz w:val="26"/>
          <w:szCs w:val="26"/>
        </w:rPr>
        <w:t xml:space="preserve">на поддержку мер </w:t>
      </w:r>
      <w:r w:rsidR="00844070" w:rsidRPr="00C77926">
        <w:rPr>
          <w:sz w:val="26"/>
          <w:szCs w:val="26"/>
        </w:rPr>
        <w:t>по обеспечению</w:t>
      </w:r>
      <w:proofErr w:type="gramEnd"/>
      <w:r w:rsidR="00844070" w:rsidRPr="00C77926">
        <w:rPr>
          <w:sz w:val="26"/>
          <w:szCs w:val="26"/>
        </w:rPr>
        <w:t xml:space="preserve"> устойчивого исполнения бюджетов поселений.</w:t>
      </w:r>
      <w:r w:rsidR="00C503D5" w:rsidRPr="00C77926">
        <w:rPr>
          <w:sz w:val="26"/>
          <w:szCs w:val="26"/>
        </w:rPr>
        <w:t xml:space="preserve"> </w:t>
      </w:r>
      <w:r w:rsidR="0001787E">
        <w:rPr>
          <w:sz w:val="26"/>
          <w:szCs w:val="26"/>
        </w:rPr>
        <w:t>Применена м</w:t>
      </w:r>
      <w:r w:rsidR="00844070" w:rsidRPr="00C77926">
        <w:rPr>
          <w:sz w:val="26"/>
          <w:szCs w:val="26"/>
        </w:rPr>
        <w:t xml:space="preserve">етодика </w:t>
      </w:r>
      <w:proofErr w:type="gramStart"/>
      <w:r w:rsidR="00844070" w:rsidRPr="00C77926">
        <w:rPr>
          <w:sz w:val="26"/>
          <w:szCs w:val="26"/>
        </w:rPr>
        <w:t>расчета</w:t>
      </w:r>
      <w:proofErr w:type="gramEnd"/>
      <w:r w:rsidR="00844070" w:rsidRPr="00C77926">
        <w:rPr>
          <w:sz w:val="26"/>
          <w:szCs w:val="26"/>
        </w:rPr>
        <w:t xml:space="preserve"> </w:t>
      </w:r>
      <w:r w:rsidR="00826CCE" w:rsidRPr="00C77926">
        <w:rPr>
          <w:sz w:val="26"/>
          <w:szCs w:val="26"/>
        </w:rPr>
        <w:br/>
      </w:r>
      <w:r w:rsidR="00844070" w:rsidRPr="00C77926">
        <w:rPr>
          <w:sz w:val="26"/>
          <w:szCs w:val="26"/>
        </w:rPr>
        <w:t xml:space="preserve">и распределения иных межбюджетных трансфертов бюджетам сельских поселений </w:t>
      </w:r>
      <w:r w:rsidR="00826CCE" w:rsidRPr="00C77926">
        <w:rPr>
          <w:sz w:val="26"/>
          <w:szCs w:val="26"/>
        </w:rPr>
        <w:br/>
      </w:r>
      <w:r w:rsidR="00844070" w:rsidRPr="00C77926">
        <w:rPr>
          <w:sz w:val="26"/>
          <w:szCs w:val="26"/>
        </w:rPr>
        <w:t>на поддержку мер по обеспечению устойчивого исполнения бюджетов поселений (постановление администрации муниципального образования «Приморский муниципальный р</w:t>
      </w:r>
      <w:r w:rsidR="008F6252" w:rsidRPr="00C77926">
        <w:rPr>
          <w:sz w:val="26"/>
          <w:szCs w:val="26"/>
        </w:rPr>
        <w:t>айон» от 25 ноября 2021 года № 2534</w:t>
      </w:r>
      <w:r w:rsidR="00F65B33" w:rsidRPr="00C77926">
        <w:rPr>
          <w:sz w:val="26"/>
          <w:szCs w:val="26"/>
        </w:rPr>
        <w:t xml:space="preserve"> с учетом изменений, внесенных постановлением администрации муниципального образования «Приморский муниципальный район» от 24 ноября 2022 г. № 2682</w:t>
      </w:r>
      <w:r w:rsidR="00844070" w:rsidRPr="00C77926">
        <w:rPr>
          <w:sz w:val="26"/>
          <w:szCs w:val="26"/>
        </w:rPr>
        <w:t>).</w:t>
      </w:r>
    </w:p>
    <w:p w:rsidR="00A03E49" w:rsidRDefault="00A03E49" w:rsidP="00A03E49">
      <w:pPr>
        <w:shd w:val="clear" w:color="auto" w:fill="FFFFFF"/>
        <w:tabs>
          <w:tab w:val="left" w:pos="851"/>
          <w:tab w:val="left" w:pos="1080"/>
        </w:tabs>
        <w:ind w:firstLine="720"/>
        <w:jc w:val="both"/>
        <w:rPr>
          <w:sz w:val="26"/>
          <w:szCs w:val="26"/>
        </w:rPr>
      </w:pPr>
      <w:r w:rsidRPr="00ED6325">
        <w:rPr>
          <w:sz w:val="26"/>
          <w:szCs w:val="26"/>
        </w:rPr>
        <w:t>Задача «Эффективное управление муниципальным долгом муниципального образования «Приморский муниципальный район» Архангельской области» выполнена, о чем свидетельствует поддержание его на безопасном уровне, в рамках запланированного. На 1 января 202</w:t>
      </w:r>
      <w:r w:rsidR="00367946" w:rsidRPr="00ED6325">
        <w:rPr>
          <w:sz w:val="26"/>
          <w:szCs w:val="26"/>
        </w:rPr>
        <w:t>3</w:t>
      </w:r>
      <w:r w:rsidRPr="00ED6325">
        <w:rPr>
          <w:sz w:val="26"/>
          <w:szCs w:val="26"/>
        </w:rPr>
        <w:t xml:space="preserve"> года</w:t>
      </w:r>
      <w:r w:rsidR="000C3815" w:rsidRPr="00ED6325">
        <w:rPr>
          <w:sz w:val="26"/>
          <w:szCs w:val="26"/>
        </w:rPr>
        <w:t xml:space="preserve"> муниципальный долг составляет</w:t>
      </w:r>
      <w:r w:rsidR="008F6252" w:rsidRPr="00ED6325">
        <w:rPr>
          <w:sz w:val="26"/>
          <w:szCs w:val="26"/>
        </w:rPr>
        <w:br/>
      </w:r>
      <w:r w:rsidR="00C3793F" w:rsidRPr="00ED6325">
        <w:rPr>
          <w:sz w:val="26"/>
          <w:szCs w:val="26"/>
        </w:rPr>
        <w:t>29 9</w:t>
      </w:r>
      <w:r w:rsidR="0001787E">
        <w:rPr>
          <w:sz w:val="26"/>
          <w:szCs w:val="26"/>
        </w:rPr>
        <w:t>00,0</w:t>
      </w:r>
      <w:r w:rsidR="000C3815" w:rsidRPr="00ED6325">
        <w:rPr>
          <w:sz w:val="26"/>
          <w:szCs w:val="26"/>
        </w:rPr>
        <w:t xml:space="preserve"> тыс.</w:t>
      </w:r>
      <w:r w:rsidR="00C3793F" w:rsidRPr="00ED6325">
        <w:rPr>
          <w:sz w:val="26"/>
          <w:szCs w:val="26"/>
        </w:rPr>
        <w:t xml:space="preserve"> рублей</w:t>
      </w:r>
      <w:r w:rsidR="00723E0A" w:rsidRPr="00ED6325">
        <w:rPr>
          <w:sz w:val="26"/>
          <w:szCs w:val="26"/>
        </w:rPr>
        <w:t>.</w:t>
      </w:r>
    </w:p>
    <w:p w:rsidR="00600915" w:rsidRPr="00ED6325" w:rsidRDefault="00600915" w:rsidP="00600915">
      <w:pPr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83275F">
        <w:rPr>
          <w:sz w:val="26"/>
          <w:szCs w:val="26"/>
        </w:rPr>
        <w:t xml:space="preserve">За 2022 год проведено 4 заседания межведомственной комиссии по легализации заработной платы, погашению задолженности по заработной плате, налогам, иным платежам в бюджет в организациях муниципального образования «Приморский муниципальный район», на которых рассматривались вопросы по повышению собираемости налоговых  и неналоговых доходов </w:t>
      </w:r>
      <w:r w:rsidR="00F83B30" w:rsidRPr="0083275F">
        <w:rPr>
          <w:sz w:val="26"/>
          <w:szCs w:val="26"/>
        </w:rPr>
        <w:t>консолидир</w:t>
      </w:r>
      <w:r w:rsidR="009319CA" w:rsidRPr="0083275F">
        <w:rPr>
          <w:sz w:val="26"/>
          <w:szCs w:val="26"/>
        </w:rPr>
        <w:t>ованного</w:t>
      </w:r>
      <w:r w:rsidR="00F83B30" w:rsidRPr="0083275F">
        <w:rPr>
          <w:sz w:val="26"/>
          <w:szCs w:val="26"/>
        </w:rPr>
        <w:t xml:space="preserve"> </w:t>
      </w:r>
      <w:r w:rsidRPr="0083275F">
        <w:rPr>
          <w:sz w:val="26"/>
          <w:szCs w:val="26"/>
        </w:rPr>
        <w:t>бюджета муниципального образования «Приморский муниципальный район» (в частности</w:t>
      </w:r>
      <w:r w:rsidR="00033ECB" w:rsidRPr="0083275F">
        <w:rPr>
          <w:sz w:val="26"/>
          <w:szCs w:val="26"/>
        </w:rPr>
        <w:t xml:space="preserve">, снижение недоимки по </w:t>
      </w:r>
      <w:r w:rsidRPr="0083275F">
        <w:rPr>
          <w:sz w:val="26"/>
          <w:szCs w:val="26"/>
        </w:rPr>
        <w:t>налог</w:t>
      </w:r>
      <w:r w:rsidR="00033ECB" w:rsidRPr="0083275F">
        <w:rPr>
          <w:sz w:val="26"/>
          <w:szCs w:val="26"/>
        </w:rPr>
        <w:t>у</w:t>
      </w:r>
      <w:r w:rsidRPr="0083275F">
        <w:rPr>
          <w:sz w:val="26"/>
          <w:szCs w:val="26"/>
        </w:rPr>
        <w:t xml:space="preserve">, </w:t>
      </w:r>
      <w:r w:rsidR="00033ECB" w:rsidRPr="0083275F">
        <w:rPr>
          <w:sz w:val="26"/>
          <w:szCs w:val="26"/>
        </w:rPr>
        <w:t>уплачиваемому</w:t>
      </w:r>
      <w:r w:rsidRPr="0083275F">
        <w:rPr>
          <w:sz w:val="26"/>
          <w:szCs w:val="26"/>
        </w:rPr>
        <w:t xml:space="preserve"> в связи с применением упрощенной </w:t>
      </w:r>
      <w:r w:rsidRPr="0083275F">
        <w:rPr>
          <w:sz w:val="26"/>
          <w:szCs w:val="26"/>
        </w:rPr>
        <w:lastRenderedPageBreak/>
        <w:t>системы</w:t>
      </w:r>
      <w:proofErr w:type="gramEnd"/>
      <w:r w:rsidRPr="0083275F">
        <w:rPr>
          <w:sz w:val="26"/>
          <w:szCs w:val="26"/>
        </w:rPr>
        <w:t xml:space="preserve"> налогообложения</w:t>
      </w:r>
      <w:r w:rsidR="00033ECB" w:rsidRPr="0083275F">
        <w:rPr>
          <w:sz w:val="26"/>
          <w:szCs w:val="26"/>
        </w:rPr>
        <w:t>,</w:t>
      </w:r>
      <w:r w:rsidRPr="0083275F">
        <w:rPr>
          <w:sz w:val="26"/>
          <w:szCs w:val="26"/>
        </w:rPr>
        <w:t xml:space="preserve"> НДФЛ, арендн</w:t>
      </w:r>
      <w:r w:rsidR="00033ECB" w:rsidRPr="0083275F">
        <w:rPr>
          <w:sz w:val="26"/>
          <w:szCs w:val="26"/>
        </w:rPr>
        <w:t>ой плате</w:t>
      </w:r>
      <w:r w:rsidRPr="0083275F">
        <w:rPr>
          <w:sz w:val="26"/>
          <w:szCs w:val="26"/>
        </w:rPr>
        <w:t xml:space="preserve"> за земельные участки</w:t>
      </w:r>
      <w:r w:rsidR="00F83B30" w:rsidRPr="0083275F">
        <w:rPr>
          <w:sz w:val="26"/>
          <w:szCs w:val="26"/>
        </w:rPr>
        <w:t xml:space="preserve"> и т.д.</w:t>
      </w:r>
      <w:r w:rsidRPr="0083275F">
        <w:rPr>
          <w:sz w:val="26"/>
          <w:szCs w:val="26"/>
        </w:rPr>
        <w:t>)</w:t>
      </w:r>
      <w:r w:rsidR="00033ECB" w:rsidRPr="0083275F">
        <w:rPr>
          <w:sz w:val="26"/>
          <w:szCs w:val="26"/>
        </w:rPr>
        <w:t>.</w:t>
      </w:r>
      <w:r w:rsidR="00F83B30" w:rsidRPr="0083275F">
        <w:rPr>
          <w:sz w:val="26"/>
          <w:szCs w:val="26"/>
        </w:rPr>
        <w:t xml:space="preserve"> </w:t>
      </w:r>
      <w:r w:rsidR="007C5783" w:rsidRPr="0083275F">
        <w:rPr>
          <w:sz w:val="26"/>
          <w:szCs w:val="26"/>
        </w:rPr>
        <w:br/>
      </w:r>
      <w:r w:rsidR="00F83B30" w:rsidRPr="0083275F">
        <w:rPr>
          <w:sz w:val="26"/>
          <w:szCs w:val="26"/>
        </w:rPr>
        <w:t>В результате работы на заседани</w:t>
      </w:r>
      <w:r w:rsidR="007C5783" w:rsidRPr="0083275F">
        <w:rPr>
          <w:sz w:val="26"/>
          <w:szCs w:val="26"/>
        </w:rPr>
        <w:t>ях</w:t>
      </w:r>
      <w:r w:rsidR="00F83B30" w:rsidRPr="0083275F">
        <w:rPr>
          <w:sz w:val="26"/>
          <w:szCs w:val="26"/>
        </w:rPr>
        <w:t xml:space="preserve"> комиссии рассмотрено 43 налогоплательщика</w:t>
      </w:r>
      <w:r w:rsidR="00487B16" w:rsidRPr="0083275F">
        <w:rPr>
          <w:sz w:val="26"/>
          <w:szCs w:val="26"/>
        </w:rPr>
        <w:t>, которыми была погашена задолженность</w:t>
      </w:r>
      <w:r w:rsidR="00F83B30" w:rsidRPr="0083275F">
        <w:rPr>
          <w:sz w:val="26"/>
          <w:szCs w:val="26"/>
        </w:rPr>
        <w:t xml:space="preserve"> в бюджет </w:t>
      </w:r>
      <w:r w:rsidR="00487B16" w:rsidRPr="0083275F">
        <w:rPr>
          <w:sz w:val="26"/>
          <w:szCs w:val="26"/>
        </w:rPr>
        <w:t xml:space="preserve">в размере </w:t>
      </w:r>
      <w:r w:rsidR="00F83B30" w:rsidRPr="0083275F">
        <w:rPr>
          <w:sz w:val="26"/>
          <w:szCs w:val="26"/>
        </w:rPr>
        <w:t>4 057,8 тыс. рублей.</w:t>
      </w:r>
    </w:p>
    <w:p w:rsidR="003B6D6B" w:rsidRPr="004A4D31" w:rsidRDefault="00A03E49" w:rsidP="004A4D31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6"/>
          <w:szCs w:val="26"/>
        </w:rPr>
      </w:pPr>
      <w:r w:rsidRPr="00ED6325">
        <w:rPr>
          <w:b w:val="0"/>
          <w:bCs w:val="0"/>
          <w:sz w:val="26"/>
          <w:szCs w:val="26"/>
        </w:rPr>
        <w:t xml:space="preserve">В рамках задачи «Организация образовательных и просветительских мероприятий по финансовой грамотности» </w:t>
      </w:r>
      <w:r w:rsidR="00D31902">
        <w:rPr>
          <w:b w:val="0"/>
          <w:bCs w:val="0"/>
          <w:sz w:val="26"/>
          <w:szCs w:val="26"/>
        </w:rPr>
        <w:t>121 человек</w:t>
      </w:r>
      <w:r w:rsidR="00091A69">
        <w:rPr>
          <w:b w:val="0"/>
          <w:bCs w:val="0"/>
          <w:sz w:val="26"/>
          <w:szCs w:val="26"/>
        </w:rPr>
        <w:t xml:space="preserve"> </w:t>
      </w:r>
      <w:r w:rsidR="00D31902">
        <w:rPr>
          <w:b w:val="0"/>
          <w:bCs w:val="0"/>
          <w:sz w:val="26"/>
          <w:szCs w:val="26"/>
        </w:rPr>
        <w:t>принял</w:t>
      </w:r>
      <w:r w:rsidR="003B6D6B" w:rsidRPr="00ED6325">
        <w:rPr>
          <w:b w:val="0"/>
          <w:bCs w:val="0"/>
          <w:sz w:val="26"/>
          <w:szCs w:val="26"/>
        </w:rPr>
        <w:t xml:space="preserve"> участие в </w:t>
      </w:r>
      <w:proofErr w:type="spellStart"/>
      <w:r w:rsidR="003B6D6B" w:rsidRPr="00ED6325">
        <w:rPr>
          <w:b w:val="0"/>
          <w:bCs w:val="0"/>
          <w:sz w:val="26"/>
          <w:szCs w:val="26"/>
        </w:rPr>
        <w:t>вебинарах</w:t>
      </w:r>
      <w:proofErr w:type="spellEnd"/>
      <w:r w:rsidR="003B6D6B" w:rsidRPr="00ED6325">
        <w:rPr>
          <w:b w:val="0"/>
          <w:bCs w:val="0"/>
          <w:sz w:val="26"/>
          <w:szCs w:val="26"/>
        </w:rPr>
        <w:t>,</w:t>
      </w:r>
      <w:r w:rsidR="00D31902">
        <w:rPr>
          <w:b w:val="0"/>
          <w:bCs w:val="0"/>
          <w:sz w:val="26"/>
          <w:szCs w:val="26"/>
        </w:rPr>
        <w:t xml:space="preserve"> встречах, семинарах,</w:t>
      </w:r>
      <w:r w:rsidR="007560DA">
        <w:rPr>
          <w:b w:val="0"/>
          <w:bCs w:val="0"/>
          <w:sz w:val="26"/>
          <w:szCs w:val="26"/>
        </w:rPr>
        <w:t xml:space="preserve"> мероприятиях, </w:t>
      </w:r>
      <w:r w:rsidR="00D31902">
        <w:rPr>
          <w:b w:val="0"/>
          <w:bCs w:val="0"/>
          <w:sz w:val="26"/>
          <w:szCs w:val="26"/>
        </w:rPr>
        <w:t>проводимых на территории Приморского района</w:t>
      </w:r>
      <w:r w:rsidR="007560DA">
        <w:rPr>
          <w:b w:val="0"/>
          <w:bCs w:val="0"/>
          <w:sz w:val="26"/>
          <w:szCs w:val="26"/>
        </w:rPr>
        <w:t>. В апреле</w:t>
      </w:r>
      <w:r w:rsidR="00E45168">
        <w:rPr>
          <w:b w:val="0"/>
          <w:bCs w:val="0"/>
          <w:sz w:val="26"/>
          <w:szCs w:val="26"/>
        </w:rPr>
        <w:br/>
      </w:r>
      <w:r w:rsidR="004A4D31">
        <w:rPr>
          <w:b w:val="0"/>
          <w:bCs w:val="0"/>
          <w:sz w:val="26"/>
          <w:szCs w:val="26"/>
        </w:rPr>
        <w:t>на базе культурного центра «</w:t>
      </w:r>
      <w:proofErr w:type="spellStart"/>
      <w:r w:rsidR="004A4D31">
        <w:rPr>
          <w:b w:val="0"/>
          <w:bCs w:val="0"/>
          <w:sz w:val="26"/>
          <w:szCs w:val="26"/>
        </w:rPr>
        <w:t>Катунино</w:t>
      </w:r>
      <w:proofErr w:type="spellEnd"/>
      <w:r w:rsidR="004A4D31">
        <w:rPr>
          <w:b w:val="0"/>
          <w:bCs w:val="0"/>
          <w:sz w:val="26"/>
          <w:szCs w:val="26"/>
        </w:rPr>
        <w:t>»</w:t>
      </w:r>
      <w:r w:rsidR="005D70A7">
        <w:rPr>
          <w:b w:val="0"/>
          <w:bCs w:val="0"/>
          <w:sz w:val="26"/>
          <w:szCs w:val="26"/>
        </w:rPr>
        <w:t xml:space="preserve"> для участниц совета женщин Приморского района </w:t>
      </w:r>
      <w:r w:rsidR="004A4D31">
        <w:rPr>
          <w:b w:val="0"/>
          <w:bCs w:val="0"/>
          <w:sz w:val="26"/>
          <w:szCs w:val="26"/>
        </w:rPr>
        <w:t xml:space="preserve">состоялся семинар </w:t>
      </w:r>
      <w:r w:rsidR="007560DA">
        <w:rPr>
          <w:b w:val="0"/>
          <w:bCs w:val="0"/>
          <w:sz w:val="26"/>
          <w:szCs w:val="26"/>
        </w:rPr>
        <w:t>«Мир женщин</w:t>
      </w:r>
      <w:r w:rsidR="004A4D31">
        <w:rPr>
          <w:b w:val="0"/>
          <w:bCs w:val="0"/>
          <w:sz w:val="26"/>
          <w:szCs w:val="26"/>
        </w:rPr>
        <w:t>ы. Баланс. Гармония. Красота</w:t>
      </w:r>
      <w:r w:rsidR="007560DA">
        <w:rPr>
          <w:b w:val="0"/>
          <w:bCs w:val="0"/>
          <w:sz w:val="26"/>
          <w:szCs w:val="26"/>
        </w:rPr>
        <w:t xml:space="preserve">», в </w:t>
      </w:r>
      <w:proofErr w:type="gramStart"/>
      <w:r w:rsidR="007560DA">
        <w:rPr>
          <w:b w:val="0"/>
          <w:bCs w:val="0"/>
          <w:sz w:val="26"/>
          <w:szCs w:val="26"/>
        </w:rPr>
        <w:t>кото</w:t>
      </w:r>
      <w:r w:rsidR="004A4D31">
        <w:rPr>
          <w:b w:val="0"/>
          <w:bCs w:val="0"/>
          <w:sz w:val="26"/>
          <w:szCs w:val="26"/>
        </w:rPr>
        <w:t>ром</w:t>
      </w:r>
      <w:proofErr w:type="gramEnd"/>
      <w:r w:rsidR="004A4D31">
        <w:rPr>
          <w:b w:val="0"/>
          <w:bCs w:val="0"/>
          <w:sz w:val="26"/>
          <w:szCs w:val="26"/>
        </w:rPr>
        <w:t xml:space="preserve"> приняли участие 17 человек. В</w:t>
      </w:r>
      <w:r w:rsidR="007560DA">
        <w:rPr>
          <w:b w:val="0"/>
          <w:bCs w:val="0"/>
          <w:sz w:val="26"/>
          <w:szCs w:val="26"/>
        </w:rPr>
        <w:t xml:space="preserve"> 2022 году </w:t>
      </w:r>
      <w:r w:rsidR="007560DA">
        <w:rPr>
          <w:b w:val="0"/>
          <w:sz w:val="26"/>
          <w:szCs w:val="26"/>
        </w:rPr>
        <w:t>региональный центр</w:t>
      </w:r>
      <w:r w:rsidR="003B6D6B" w:rsidRPr="00ED6325">
        <w:rPr>
          <w:b w:val="0"/>
          <w:sz w:val="26"/>
          <w:szCs w:val="26"/>
        </w:rPr>
        <w:t xml:space="preserve"> финан</w:t>
      </w:r>
      <w:r w:rsidR="00971C2E" w:rsidRPr="00ED6325">
        <w:rPr>
          <w:b w:val="0"/>
          <w:bCs w:val="0"/>
          <w:sz w:val="26"/>
          <w:szCs w:val="26"/>
        </w:rPr>
        <w:t xml:space="preserve">совой грамотности Архангельской </w:t>
      </w:r>
      <w:r w:rsidR="003B6D6B" w:rsidRPr="00ED6325">
        <w:rPr>
          <w:b w:val="0"/>
          <w:sz w:val="26"/>
          <w:szCs w:val="26"/>
        </w:rPr>
        <w:t>области (далее – РЦФГ)</w:t>
      </w:r>
      <w:r w:rsidR="004A4D31">
        <w:rPr>
          <w:b w:val="0"/>
          <w:bCs w:val="0"/>
          <w:sz w:val="26"/>
          <w:szCs w:val="26"/>
        </w:rPr>
        <w:t xml:space="preserve"> организовал</w:t>
      </w:r>
      <w:r w:rsidR="007560DA">
        <w:rPr>
          <w:b w:val="0"/>
          <w:bCs w:val="0"/>
          <w:sz w:val="26"/>
          <w:szCs w:val="26"/>
        </w:rPr>
        <w:t xml:space="preserve"> площадку по финансовой </w:t>
      </w:r>
      <w:r w:rsidR="004A4D31">
        <w:rPr>
          <w:b w:val="0"/>
          <w:bCs w:val="0"/>
          <w:sz w:val="26"/>
          <w:szCs w:val="26"/>
        </w:rPr>
        <w:t>грамотности «Собери уйму денег», приняв участие в ежегодном мероприятии «</w:t>
      </w:r>
      <w:proofErr w:type="spellStart"/>
      <w:r w:rsidR="004A4D31">
        <w:rPr>
          <w:b w:val="0"/>
          <w:bCs w:val="0"/>
          <w:sz w:val="26"/>
          <w:szCs w:val="26"/>
        </w:rPr>
        <w:t>Малинова</w:t>
      </w:r>
      <w:proofErr w:type="spellEnd"/>
      <w:r w:rsidR="004A4D31">
        <w:rPr>
          <w:b w:val="0"/>
          <w:bCs w:val="0"/>
          <w:sz w:val="26"/>
          <w:szCs w:val="26"/>
        </w:rPr>
        <w:t xml:space="preserve"> Уйма». С</w:t>
      </w:r>
      <w:r w:rsidR="007560DA">
        <w:rPr>
          <w:b w:val="0"/>
          <w:bCs w:val="0"/>
          <w:sz w:val="26"/>
          <w:szCs w:val="26"/>
        </w:rPr>
        <w:t>вои силы проверили 62 человека. В ноябре</w:t>
      </w:r>
      <w:r w:rsidR="004A4D31">
        <w:rPr>
          <w:b w:val="0"/>
          <w:bCs w:val="0"/>
          <w:sz w:val="26"/>
          <w:szCs w:val="26"/>
        </w:rPr>
        <w:t xml:space="preserve"> РЦФГ были организованы </w:t>
      </w:r>
      <w:proofErr w:type="spellStart"/>
      <w:r w:rsidR="004A4D31">
        <w:rPr>
          <w:b w:val="0"/>
          <w:bCs w:val="0"/>
          <w:sz w:val="26"/>
          <w:szCs w:val="26"/>
        </w:rPr>
        <w:t>вебинары</w:t>
      </w:r>
      <w:proofErr w:type="spellEnd"/>
      <w:r w:rsidR="004A4D31">
        <w:rPr>
          <w:b w:val="0"/>
          <w:bCs w:val="0"/>
          <w:sz w:val="26"/>
          <w:szCs w:val="26"/>
        </w:rPr>
        <w:t xml:space="preserve"> </w:t>
      </w:r>
      <w:r w:rsidR="002A3E2D">
        <w:rPr>
          <w:b w:val="0"/>
          <w:bCs w:val="0"/>
          <w:sz w:val="26"/>
          <w:szCs w:val="26"/>
        </w:rPr>
        <w:t xml:space="preserve">в рамках </w:t>
      </w:r>
      <w:r w:rsidR="004A4D31">
        <w:rPr>
          <w:b w:val="0"/>
          <w:bCs w:val="0"/>
          <w:sz w:val="26"/>
          <w:szCs w:val="26"/>
        </w:rPr>
        <w:t xml:space="preserve">Всероссийской Недели сбережений. </w:t>
      </w:r>
      <w:r w:rsidR="002A3E2D">
        <w:rPr>
          <w:b w:val="0"/>
          <w:bCs w:val="0"/>
          <w:sz w:val="26"/>
          <w:szCs w:val="26"/>
        </w:rPr>
        <w:t xml:space="preserve">Участие приняли 42 сотрудника органов местного самоуправления. Спикерами </w:t>
      </w:r>
      <w:proofErr w:type="spellStart"/>
      <w:r w:rsidR="002A3E2D">
        <w:rPr>
          <w:b w:val="0"/>
          <w:bCs w:val="0"/>
          <w:sz w:val="26"/>
          <w:szCs w:val="26"/>
        </w:rPr>
        <w:t>вебинаров</w:t>
      </w:r>
      <w:proofErr w:type="spellEnd"/>
      <w:r w:rsidR="002A3E2D">
        <w:rPr>
          <w:b w:val="0"/>
          <w:bCs w:val="0"/>
          <w:sz w:val="26"/>
          <w:szCs w:val="26"/>
        </w:rPr>
        <w:t xml:space="preserve"> были федеральные эксперты проекта Министерства финансов Российской Федерации по п</w:t>
      </w:r>
      <w:r w:rsidR="004A4D31">
        <w:rPr>
          <w:b w:val="0"/>
          <w:bCs w:val="0"/>
          <w:sz w:val="26"/>
          <w:szCs w:val="26"/>
        </w:rPr>
        <w:t xml:space="preserve">овышению финансовой грамотности. </w:t>
      </w:r>
      <w:r w:rsidR="002A3E2D">
        <w:rPr>
          <w:b w:val="0"/>
          <w:bCs w:val="0"/>
          <w:sz w:val="26"/>
          <w:szCs w:val="26"/>
        </w:rPr>
        <w:t xml:space="preserve"> </w:t>
      </w:r>
      <w:r w:rsidR="00E20A65" w:rsidRPr="00E20A65">
        <w:rPr>
          <w:b w:val="0"/>
          <w:sz w:val="26"/>
          <w:szCs w:val="26"/>
        </w:rPr>
        <w:t>Общеобразовательными учреждениями с целью расширения знаний</w:t>
      </w:r>
      <w:r w:rsidR="004A4D31">
        <w:rPr>
          <w:b w:val="0"/>
          <w:sz w:val="26"/>
          <w:szCs w:val="26"/>
        </w:rPr>
        <w:t xml:space="preserve"> </w:t>
      </w:r>
      <w:r w:rsidR="00E20A65" w:rsidRPr="00E20A65">
        <w:rPr>
          <w:b w:val="0"/>
          <w:sz w:val="26"/>
          <w:szCs w:val="26"/>
        </w:rPr>
        <w:t>о финансах, их р</w:t>
      </w:r>
      <w:r w:rsidR="00091A69">
        <w:rPr>
          <w:b w:val="0"/>
          <w:sz w:val="26"/>
          <w:szCs w:val="26"/>
        </w:rPr>
        <w:t xml:space="preserve">оли в жизни человека и </w:t>
      </w:r>
      <w:proofErr w:type="gramStart"/>
      <w:r w:rsidR="00091A69">
        <w:rPr>
          <w:b w:val="0"/>
          <w:sz w:val="26"/>
          <w:szCs w:val="26"/>
        </w:rPr>
        <w:t>общества</w:t>
      </w:r>
      <w:proofErr w:type="gramEnd"/>
      <w:r w:rsidR="00E20A65" w:rsidRPr="00E20A65">
        <w:rPr>
          <w:b w:val="0"/>
          <w:sz w:val="26"/>
          <w:szCs w:val="26"/>
        </w:rPr>
        <w:t xml:space="preserve"> финансовых отношениях и финансовых институтах общества, для учащихся проводились мероприятия в формате игр, бесед, классных часов, олимпиад, онлайн-уроков, в которых приняли участие 1 520 человек;</w:t>
      </w:r>
    </w:p>
    <w:p w:rsidR="00A03E49" w:rsidRPr="00ED6325" w:rsidRDefault="00AC2AE2" w:rsidP="00A03E49">
      <w:pPr>
        <w:tabs>
          <w:tab w:val="left" w:pos="851"/>
        </w:tabs>
        <w:jc w:val="both"/>
        <w:rPr>
          <w:sz w:val="26"/>
          <w:szCs w:val="26"/>
        </w:rPr>
      </w:pPr>
      <w:r w:rsidRPr="00ED6325">
        <w:rPr>
          <w:sz w:val="26"/>
          <w:szCs w:val="26"/>
        </w:rPr>
        <w:t xml:space="preserve">             2) </w:t>
      </w:r>
      <w:r w:rsidR="00C3793F" w:rsidRPr="00ED6325">
        <w:rPr>
          <w:sz w:val="26"/>
          <w:szCs w:val="26"/>
        </w:rPr>
        <w:t>в 2022</w:t>
      </w:r>
      <w:r w:rsidR="00A03E49" w:rsidRPr="00ED6325">
        <w:rPr>
          <w:sz w:val="26"/>
          <w:szCs w:val="26"/>
        </w:rPr>
        <w:t xml:space="preserve"> году муниципальное образование участвовало в реализации государственной программы Архангельской области «Управление государственными финансами и государственным долгом Архангельской области», в том числе в части управления целевыми межбюджетными трансфертами:</w:t>
      </w:r>
    </w:p>
    <w:p w:rsidR="004E5810" w:rsidRPr="00ED6325" w:rsidRDefault="00A03E49" w:rsidP="00A03E49">
      <w:pPr>
        <w:tabs>
          <w:tab w:val="left" w:pos="1080"/>
        </w:tabs>
        <w:jc w:val="both"/>
        <w:rPr>
          <w:sz w:val="26"/>
          <w:szCs w:val="26"/>
        </w:rPr>
      </w:pPr>
      <w:r w:rsidRPr="00ED6325">
        <w:rPr>
          <w:sz w:val="26"/>
          <w:szCs w:val="26"/>
        </w:rPr>
        <w:t xml:space="preserve">              </w:t>
      </w:r>
      <w:r w:rsidR="00B968F9" w:rsidRPr="00ED6325">
        <w:rPr>
          <w:sz w:val="26"/>
          <w:szCs w:val="26"/>
        </w:rPr>
        <w:t xml:space="preserve">- за счет средств федерального бюджета – </w:t>
      </w:r>
      <w:r w:rsidR="00487243" w:rsidRPr="00ED6325">
        <w:rPr>
          <w:sz w:val="26"/>
          <w:szCs w:val="26"/>
        </w:rPr>
        <w:t xml:space="preserve">по </w:t>
      </w:r>
      <w:r w:rsidR="00B968F9" w:rsidRPr="00ED6325">
        <w:rPr>
          <w:sz w:val="26"/>
          <w:szCs w:val="26"/>
        </w:rPr>
        <w:t>субвенции на осуществление первичного воинского учета на территориях, где отсутствуют вое</w:t>
      </w:r>
      <w:r w:rsidR="00630D18" w:rsidRPr="00ED6325">
        <w:rPr>
          <w:sz w:val="26"/>
          <w:szCs w:val="26"/>
        </w:rPr>
        <w:t>нные комиссариаты в объеме 3 430</w:t>
      </w:r>
      <w:r w:rsidR="00B968F9" w:rsidRPr="00ED6325">
        <w:rPr>
          <w:sz w:val="26"/>
          <w:szCs w:val="26"/>
        </w:rPr>
        <w:t>,</w:t>
      </w:r>
      <w:r w:rsidR="00630D18" w:rsidRPr="00ED6325">
        <w:rPr>
          <w:sz w:val="26"/>
          <w:szCs w:val="26"/>
        </w:rPr>
        <w:t>0</w:t>
      </w:r>
      <w:r w:rsidR="00B968F9" w:rsidRPr="00ED6325">
        <w:rPr>
          <w:sz w:val="26"/>
          <w:szCs w:val="26"/>
        </w:rPr>
        <w:t xml:space="preserve"> тыс. рублей;</w:t>
      </w:r>
    </w:p>
    <w:p w:rsidR="00487243" w:rsidRPr="00ED6325" w:rsidRDefault="00A03E49" w:rsidP="00A03E49">
      <w:pPr>
        <w:tabs>
          <w:tab w:val="left" w:pos="1080"/>
        </w:tabs>
        <w:jc w:val="both"/>
        <w:rPr>
          <w:sz w:val="26"/>
          <w:szCs w:val="26"/>
        </w:rPr>
      </w:pPr>
      <w:r w:rsidRPr="00ED6325">
        <w:rPr>
          <w:sz w:val="26"/>
          <w:szCs w:val="26"/>
        </w:rPr>
        <w:t xml:space="preserve">               - за счет средств областного бюджета</w:t>
      </w:r>
      <w:r w:rsidR="00487243" w:rsidRPr="00ED6325">
        <w:rPr>
          <w:sz w:val="26"/>
          <w:szCs w:val="26"/>
        </w:rPr>
        <w:t>:</w:t>
      </w:r>
    </w:p>
    <w:p w:rsidR="00A03E49" w:rsidRPr="00ED6325" w:rsidRDefault="009C0603" w:rsidP="00A03E49">
      <w:pPr>
        <w:tabs>
          <w:tab w:val="left" w:pos="1080"/>
        </w:tabs>
        <w:jc w:val="both"/>
        <w:rPr>
          <w:sz w:val="26"/>
          <w:szCs w:val="26"/>
        </w:rPr>
      </w:pPr>
      <w:r w:rsidRPr="00ED6325">
        <w:rPr>
          <w:sz w:val="26"/>
          <w:szCs w:val="26"/>
        </w:rPr>
        <w:t xml:space="preserve">              </w:t>
      </w:r>
      <w:r w:rsidR="00A03E49" w:rsidRPr="00ED6325">
        <w:rPr>
          <w:sz w:val="26"/>
          <w:szCs w:val="26"/>
        </w:rPr>
        <w:t xml:space="preserve"> по субвенции на осуществление государственных полномочий в сфере административных правонарушений в объеме </w:t>
      </w:r>
      <w:r w:rsidR="00DB5D12" w:rsidRPr="00ED6325">
        <w:rPr>
          <w:sz w:val="26"/>
          <w:szCs w:val="26"/>
        </w:rPr>
        <w:t>875</w:t>
      </w:r>
      <w:r w:rsidR="001C3040" w:rsidRPr="00ED6325">
        <w:rPr>
          <w:sz w:val="26"/>
          <w:szCs w:val="26"/>
        </w:rPr>
        <w:t>,0 тыс. рублей,</w:t>
      </w:r>
    </w:p>
    <w:p w:rsidR="00487243" w:rsidRPr="00ED6325" w:rsidRDefault="00487243" w:rsidP="004872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D6325">
        <w:rPr>
          <w:sz w:val="26"/>
          <w:szCs w:val="26"/>
        </w:rPr>
        <w:t xml:space="preserve">             </w:t>
      </w:r>
      <w:r w:rsidR="009C0603" w:rsidRPr="00ED6325">
        <w:rPr>
          <w:sz w:val="26"/>
          <w:szCs w:val="26"/>
        </w:rPr>
        <w:t xml:space="preserve"> </w:t>
      </w:r>
      <w:r w:rsidRPr="00ED6325">
        <w:rPr>
          <w:sz w:val="26"/>
          <w:szCs w:val="26"/>
        </w:rPr>
        <w:t xml:space="preserve"> по с</w:t>
      </w:r>
      <w:r w:rsidRPr="00ED6325">
        <w:rPr>
          <w:rFonts w:eastAsiaTheme="minorHAnsi"/>
          <w:sz w:val="26"/>
          <w:szCs w:val="26"/>
          <w:lang w:eastAsia="en-US"/>
        </w:rPr>
        <w:t xml:space="preserve">убвенции на осуществление государственных полномочий по расчету и </w:t>
      </w:r>
      <w:proofErr w:type="gramStart"/>
      <w:r w:rsidRPr="00ED6325">
        <w:rPr>
          <w:rFonts w:eastAsiaTheme="minorHAnsi"/>
          <w:sz w:val="26"/>
          <w:szCs w:val="26"/>
          <w:lang w:eastAsia="en-US"/>
        </w:rPr>
        <w:t>предоставлению</w:t>
      </w:r>
      <w:proofErr w:type="gramEnd"/>
      <w:r w:rsidRPr="00ED6325">
        <w:rPr>
          <w:rFonts w:eastAsiaTheme="minorHAnsi"/>
          <w:sz w:val="26"/>
          <w:szCs w:val="26"/>
          <w:lang w:eastAsia="en-US"/>
        </w:rPr>
        <w:t xml:space="preserve"> местным бюджетам сельских поселений Архангельской области дотаций на выравнивание бюджетной об</w:t>
      </w:r>
      <w:r w:rsidR="008F6252" w:rsidRPr="00ED6325">
        <w:rPr>
          <w:rFonts w:eastAsiaTheme="minorHAnsi"/>
          <w:sz w:val="26"/>
          <w:szCs w:val="26"/>
          <w:lang w:eastAsia="en-US"/>
        </w:rPr>
        <w:t>еспеченности поселений в объеме</w:t>
      </w:r>
      <w:r w:rsidR="008F6252" w:rsidRPr="00ED6325">
        <w:rPr>
          <w:rFonts w:eastAsiaTheme="minorHAnsi"/>
          <w:sz w:val="26"/>
          <w:szCs w:val="26"/>
          <w:lang w:eastAsia="en-US"/>
        </w:rPr>
        <w:br/>
      </w:r>
      <w:r w:rsidR="00630D18" w:rsidRPr="00ED6325">
        <w:rPr>
          <w:rFonts w:eastAsiaTheme="minorHAnsi"/>
          <w:sz w:val="26"/>
          <w:szCs w:val="26"/>
          <w:lang w:eastAsia="en-US"/>
        </w:rPr>
        <w:t>5 250,7</w:t>
      </w:r>
      <w:r w:rsidRPr="00ED6325">
        <w:rPr>
          <w:rFonts w:eastAsiaTheme="minorHAnsi"/>
          <w:sz w:val="26"/>
          <w:szCs w:val="26"/>
          <w:lang w:eastAsia="en-US"/>
        </w:rPr>
        <w:t xml:space="preserve"> тыс. рублей.</w:t>
      </w:r>
    </w:p>
    <w:p w:rsidR="00A03E49" w:rsidRPr="00ED6325" w:rsidRDefault="00A03E49" w:rsidP="00A03E49">
      <w:pPr>
        <w:tabs>
          <w:tab w:val="left" w:pos="1080"/>
        </w:tabs>
        <w:jc w:val="both"/>
        <w:rPr>
          <w:sz w:val="26"/>
          <w:szCs w:val="26"/>
        </w:rPr>
      </w:pPr>
      <w:r w:rsidRPr="00ED6325">
        <w:rPr>
          <w:sz w:val="26"/>
          <w:szCs w:val="26"/>
        </w:rPr>
        <w:t xml:space="preserve">            Данные средства в установл</w:t>
      </w:r>
      <w:r w:rsidR="00091A69">
        <w:rPr>
          <w:sz w:val="26"/>
          <w:szCs w:val="26"/>
        </w:rPr>
        <w:t>енные сроки и в необходимом объе</w:t>
      </w:r>
      <w:r w:rsidRPr="00ED6325">
        <w:rPr>
          <w:sz w:val="26"/>
          <w:szCs w:val="26"/>
        </w:rPr>
        <w:t>ме</w:t>
      </w:r>
      <w:r w:rsidR="00B968F9" w:rsidRPr="00ED6325">
        <w:rPr>
          <w:sz w:val="26"/>
          <w:szCs w:val="26"/>
        </w:rPr>
        <w:t>,</w:t>
      </w:r>
      <w:r w:rsidRPr="00ED6325">
        <w:rPr>
          <w:sz w:val="26"/>
          <w:szCs w:val="26"/>
        </w:rPr>
        <w:t xml:space="preserve"> согласно расчетным потребностям бюджетов сельских </w:t>
      </w:r>
      <w:r w:rsidR="00091A69">
        <w:rPr>
          <w:sz w:val="26"/>
          <w:szCs w:val="26"/>
        </w:rPr>
        <w:t>поселений и</w:t>
      </w:r>
      <w:r w:rsidR="00B968F9" w:rsidRPr="00ED6325">
        <w:rPr>
          <w:sz w:val="26"/>
          <w:szCs w:val="26"/>
        </w:rPr>
        <w:t xml:space="preserve"> в соответствии с кассовым планом</w:t>
      </w:r>
      <w:r w:rsidR="00487243" w:rsidRPr="00ED6325">
        <w:rPr>
          <w:sz w:val="26"/>
          <w:szCs w:val="26"/>
        </w:rPr>
        <w:t xml:space="preserve"> </w:t>
      </w:r>
      <w:r w:rsidRPr="00ED6325">
        <w:rPr>
          <w:sz w:val="26"/>
          <w:szCs w:val="26"/>
        </w:rPr>
        <w:t>перечислены в</w:t>
      </w:r>
      <w:r w:rsidR="00091A69">
        <w:rPr>
          <w:sz w:val="26"/>
          <w:szCs w:val="26"/>
        </w:rPr>
        <w:t xml:space="preserve"> доход бюджета муниципальных</w:t>
      </w:r>
      <w:r w:rsidRPr="00ED6325">
        <w:rPr>
          <w:sz w:val="26"/>
          <w:szCs w:val="26"/>
        </w:rPr>
        <w:t xml:space="preserve"> образовани</w:t>
      </w:r>
      <w:r w:rsidR="00091A69">
        <w:rPr>
          <w:sz w:val="26"/>
          <w:szCs w:val="26"/>
        </w:rPr>
        <w:t>й поселений</w:t>
      </w:r>
      <w:r w:rsidR="00487243" w:rsidRPr="00ED6325">
        <w:rPr>
          <w:sz w:val="26"/>
          <w:szCs w:val="26"/>
        </w:rPr>
        <w:t>;</w:t>
      </w:r>
    </w:p>
    <w:p w:rsidR="00A03E49" w:rsidRPr="00ED6325" w:rsidRDefault="00091A69" w:rsidP="00091A69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03E49" w:rsidRPr="00ED6325">
        <w:rPr>
          <w:rFonts w:ascii="Times New Roman" w:hAnsi="Times New Roman" w:cs="Times New Roman"/>
          <w:sz w:val="26"/>
          <w:szCs w:val="26"/>
        </w:rPr>
        <w:t>3) в отчетном периоде необходимость по приня</w:t>
      </w:r>
      <w:r w:rsidR="003C5DAF">
        <w:rPr>
          <w:rFonts w:ascii="Times New Roman" w:hAnsi="Times New Roman" w:cs="Times New Roman"/>
          <w:sz w:val="26"/>
          <w:szCs w:val="26"/>
        </w:rPr>
        <w:t xml:space="preserve">тию мер для </w:t>
      </w:r>
      <w:proofErr w:type="gramStart"/>
      <w:r w:rsidR="008F6252" w:rsidRPr="00ED6325">
        <w:rPr>
          <w:rFonts w:ascii="Times New Roman" w:hAnsi="Times New Roman" w:cs="Times New Roman"/>
          <w:sz w:val="26"/>
          <w:szCs w:val="26"/>
        </w:rPr>
        <w:t>восполнения</w:t>
      </w:r>
      <w:proofErr w:type="gramEnd"/>
      <w:r w:rsidR="008F6252" w:rsidRPr="00ED6325">
        <w:rPr>
          <w:rFonts w:ascii="Times New Roman" w:hAnsi="Times New Roman" w:cs="Times New Roman"/>
          <w:sz w:val="26"/>
          <w:szCs w:val="26"/>
        </w:rPr>
        <w:t xml:space="preserve"> </w:t>
      </w:r>
      <w:r w:rsidR="00A03E49" w:rsidRPr="00ED6325">
        <w:rPr>
          <w:rFonts w:ascii="Times New Roman" w:hAnsi="Times New Roman" w:cs="Times New Roman"/>
          <w:sz w:val="26"/>
          <w:szCs w:val="26"/>
        </w:rPr>
        <w:t>допущенного в предыдущем отчетном периоде отставания в выполнении мероприятий программы отсутствовала;</w:t>
      </w:r>
    </w:p>
    <w:p w:rsidR="00A03E49" w:rsidRPr="00ED6325" w:rsidRDefault="00091A69" w:rsidP="00A03E49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51102" w:rsidRPr="00ED6325">
        <w:rPr>
          <w:rFonts w:ascii="Times New Roman" w:hAnsi="Times New Roman" w:cs="Times New Roman"/>
          <w:sz w:val="26"/>
          <w:szCs w:val="26"/>
        </w:rPr>
        <w:t xml:space="preserve">4) в </w:t>
      </w:r>
      <w:r w:rsidR="00F658A7" w:rsidRPr="00ED6325">
        <w:rPr>
          <w:rFonts w:ascii="Times New Roman" w:hAnsi="Times New Roman" w:cs="Times New Roman"/>
          <w:sz w:val="26"/>
          <w:szCs w:val="26"/>
        </w:rPr>
        <w:t>отчетном 2022</w:t>
      </w:r>
      <w:r w:rsidR="00A03E49" w:rsidRPr="00ED6325">
        <w:rPr>
          <w:rFonts w:ascii="Times New Roman" w:hAnsi="Times New Roman" w:cs="Times New Roman"/>
          <w:sz w:val="26"/>
          <w:szCs w:val="26"/>
        </w:rPr>
        <w:t xml:space="preserve"> году программа реализована по всем запланированным мероприятиям;</w:t>
      </w:r>
    </w:p>
    <w:p w:rsidR="00A03E49" w:rsidRDefault="00091A69" w:rsidP="00A03E49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A03E49" w:rsidRPr="00ED63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отчет о реализации </w:t>
      </w:r>
      <w:r w:rsidR="00A03E49" w:rsidRPr="00ED6325">
        <w:rPr>
          <w:rFonts w:ascii="Times New Roman" w:hAnsi="Times New Roman" w:cs="Times New Roman"/>
          <w:sz w:val="26"/>
          <w:szCs w:val="26"/>
        </w:rPr>
        <w:t>Про</w:t>
      </w:r>
      <w:r w:rsidR="00F658A7" w:rsidRPr="00ED6325">
        <w:rPr>
          <w:rFonts w:ascii="Times New Roman" w:hAnsi="Times New Roman" w:cs="Times New Roman"/>
          <w:sz w:val="26"/>
          <w:szCs w:val="26"/>
        </w:rPr>
        <w:t>граммы за 2022</w:t>
      </w:r>
      <w:r w:rsidR="00F93545" w:rsidRPr="00ED6325">
        <w:rPr>
          <w:rFonts w:ascii="Times New Roman" w:hAnsi="Times New Roman" w:cs="Times New Roman"/>
          <w:sz w:val="26"/>
          <w:szCs w:val="26"/>
        </w:rPr>
        <w:t xml:space="preserve"> </w:t>
      </w:r>
      <w:r w:rsidR="00A03E49" w:rsidRPr="00ED6325">
        <w:rPr>
          <w:rFonts w:ascii="Times New Roman" w:hAnsi="Times New Roman" w:cs="Times New Roman"/>
          <w:sz w:val="26"/>
          <w:szCs w:val="26"/>
        </w:rPr>
        <w:t>год показал, что она эффективно работает в существующи</w:t>
      </w:r>
      <w:r>
        <w:rPr>
          <w:rFonts w:ascii="Times New Roman" w:hAnsi="Times New Roman" w:cs="Times New Roman"/>
          <w:sz w:val="26"/>
          <w:szCs w:val="26"/>
        </w:rPr>
        <w:t>х формах и методах управления ее</w:t>
      </w:r>
      <w:r w:rsidR="00A03E49" w:rsidRPr="00ED6325">
        <w:rPr>
          <w:rFonts w:ascii="Times New Roman" w:hAnsi="Times New Roman" w:cs="Times New Roman"/>
          <w:sz w:val="26"/>
          <w:szCs w:val="26"/>
        </w:rPr>
        <w:t xml:space="preserve"> реализацией,</w:t>
      </w:r>
      <w:r>
        <w:rPr>
          <w:rFonts w:ascii="Times New Roman" w:hAnsi="Times New Roman" w:cs="Times New Roman"/>
          <w:sz w:val="26"/>
          <w:szCs w:val="26"/>
        </w:rPr>
        <w:t xml:space="preserve"> в настояще</w:t>
      </w:r>
      <w:r w:rsidR="00212A3B" w:rsidRPr="00ED6325">
        <w:rPr>
          <w:rFonts w:ascii="Times New Roman" w:hAnsi="Times New Roman" w:cs="Times New Roman"/>
          <w:sz w:val="26"/>
          <w:szCs w:val="26"/>
        </w:rPr>
        <w:t>е время</w:t>
      </w:r>
      <w:r w:rsidR="008F6252" w:rsidRPr="00ED6325">
        <w:rPr>
          <w:rFonts w:ascii="Times New Roman" w:hAnsi="Times New Roman" w:cs="Times New Roman"/>
          <w:sz w:val="26"/>
          <w:szCs w:val="26"/>
        </w:rPr>
        <w:t xml:space="preserve"> их изменение не требуе</w:t>
      </w:r>
      <w:r w:rsidR="00A03E49" w:rsidRPr="00ED6325">
        <w:rPr>
          <w:rFonts w:ascii="Times New Roman" w:hAnsi="Times New Roman" w:cs="Times New Roman"/>
          <w:sz w:val="26"/>
          <w:szCs w:val="26"/>
        </w:rPr>
        <w:t>тся. Поскольку объемы финансирования программы носят прогнозный характер</w:t>
      </w:r>
      <w:r w:rsidR="008F6252" w:rsidRPr="00ED6325">
        <w:rPr>
          <w:rFonts w:ascii="Times New Roman" w:hAnsi="Times New Roman" w:cs="Times New Roman"/>
          <w:sz w:val="26"/>
          <w:szCs w:val="26"/>
        </w:rPr>
        <w:t>,</w:t>
      </w:r>
      <w:r w:rsidR="00A03E49" w:rsidRPr="00ED6325">
        <w:rPr>
          <w:rFonts w:ascii="Times New Roman" w:hAnsi="Times New Roman" w:cs="Times New Roman"/>
          <w:sz w:val="26"/>
          <w:szCs w:val="26"/>
        </w:rPr>
        <w:t xml:space="preserve"> они ежегодно, в установленном порядке, уточ</w:t>
      </w:r>
      <w:r>
        <w:rPr>
          <w:rFonts w:ascii="Times New Roman" w:hAnsi="Times New Roman" w:cs="Times New Roman"/>
          <w:sz w:val="26"/>
          <w:szCs w:val="26"/>
        </w:rPr>
        <w:t>няются при формировании проекта</w:t>
      </w:r>
      <w:r w:rsidR="00A03E49" w:rsidRPr="00ED6325">
        <w:rPr>
          <w:rFonts w:ascii="Times New Roman" w:hAnsi="Times New Roman" w:cs="Times New Roman"/>
          <w:sz w:val="26"/>
          <w:szCs w:val="26"/>
        </w:rPr>
        <w:t xml:space="preserve"> районного бюджета на очередной финансовый год и плановый период.</w:t>
      </w:r>
    </w:p>
    <w:p w:rsidR="00A03E49" w:rsidRDefault="00A03E49" w:rsidP="00A03E49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</w:p>
    <w:p w:rsidR="00E93C00" w:rsidRDefault="00E93C00" w:rsidP="00E93C00">
      <w:pPr>
        <w:pStyle w:val="ConsPlusNormal"/>
        <w:ind w:firstLine="540"/>
        <w:jc w:val="both"/>
      </w:pPr>
    </w:p>
    <w:p w:rsidR="00E93C00" w:rsidRDefault="00E93C00" w:rsidP="00E93C00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</w:p>
    <w:p w:rsidR="00E93C00" w:rsidRDefault="00E93C00" w:rsidP="00E93C00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  <w:sectPr w:rsidR="00E93C00" w:rsidSect="00E93C00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A03E49" w:rsidRDefault="00A03E49" w:rsidP="00A03E4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2.Отчет об исполнении мероприятий муниципальной программы за отчетный год. </w:t>
      </w:r>
    </w:p>
    <w:p w:rsidR="00A03E49" w:rsidRDefault="00A03E49" w:rsidP="00A03E49">
      <w:pPr>
        <w:pStyle w:val="ConsPlusNonformat"/>
        <w:ind w:firstLine="540"/>
        <w:rPr>
          <w:rFonts w:ascii="Times New Roman" w:hAnsi="Times New Roman" w:cs="Times New Roman"/>
          <w:sz w:val="26"/>
          <w:szCs w:val="26"/>
        </w:rPr>
      </w:pPr>
    </w:p>
    <w:p w:rsidR="00A03E49" w:rsidRPr="004944A2" w:rsidRDefault="00A03E49" w:rsidP="00A03E49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Отчет</w:t>
      </w:r>
    </w:p>
    <w:p w:rsidR="00A03E49" w:rsidRPr="004944A2" w:rsidRDefault="00A03E49" w:rsidP="00A03E49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A03E49" w:rsidRPr="004944A2" w:rsidRDefault="00A03E49" w:rsidP="00A03E49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Эффективное управление муниципальными финансами и повышение </w:t>
      </w:r>
      <w:r w:rsidRPr="00867B73">
        <w:rPr>
          <w:rFonts w:ascii="Times New Roman" w:hAnsi="Times New Roman" w:cs="Times New Roman"/>
          <w:sz w:val="26"/>
          <w:szCs w:val="26"/>
        </w:rPr>
        <w:t>финансовой грамотности н</w:t>
      </w:r>
      <w:r>
        <w:rPr>
          <w:rFonts w:ascii="Times New Roman" w:hAnsi="Times New Roman" w:cs="Times New Roman"/>
          <w:sz w:val="26"/>
          <w:szCs w:val="26"/>
        </w:rPr>
        <w:t>а территории Приморского района</w:t>
      </w:r>
      <w:r w:rsidRPr="00AF540A">
        <w:rPr>
          <w:rFonts w:ascii="Times New Roman" w:hAnsi="Times New Roman" w:cs="Times New Roman"/>
          <w:sz w:val="26"/>
          <w:szCs w:val="26"/>
        </w:rPr>
        <w:t>»</w:t>
      </w:r>
    </w:p>
    <w:p w:rsidR="00A03E49" w:rsidRPr="005613BB" w:rsidRDefault="005613BB" w:rsidP="005613BB">
      <w:pPr>
        <w:pStyle w:val="ConsPlusNonformat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A03E49" w:rsidRPr="005613BB">
        <w:rPr>
          <w:rFonts w:ascii="Times New Roman" w:hAnsi="Times New Roman" w:cs="Times New Roman"/>
          <w:sz w:val="26"/>
          <w:szCs w:val="26"/>
        </w:rPr>
        <w:t xml:space="preserve">за </w:t>
      </w:r>
      <w:r w:rsidR="00A03E49" w:rsidRPr="005613BB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4E45E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03E49" w:rsidRPr="005613BB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03E49" w:rsidRPr="004944A2" w:rsidRDefault="00A03E49" w:rsidP="00A03E49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7"/>
        <w:gridCol w:w="1861"/>
        <w:gridCol w:w="1399"/>
        <w:gridCol w:w="2926"/>
        <w:gridCol w:w="2132"/>
        <w:gridCol w:w="2126"/>
        <w:gridCol w:w="3022"/>
      </w:tblGrid>
      <w:tr w:rsidR="00A03E49" w:rsidRPr="0076006E" w:rsidTr="000A50E6">
        <w:trPr>
          <w:jc w:val="center"/>
        </w:trPr>
        <w:tc>
          <w:tcPr>
            <w:tcW w:w="1257" w:type="dxa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A0937">
              <w:rPr>
                <w:rFonts w:ascii="Times New Roman" w:hAnsi="Times New Roman" w:cs="Times New Roman"/>
              </w:rPr>
              <w:t>ункт мероприятия</w:t>
            </w:r>
          </w:p>
        </w:tc>
        <w:tc>
          <w:tcPr>
            <w:tcW w:w="1861" w:type="dxa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99" w:type="dxa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926" w:type="dxa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Наименование показателя реализации мероприятия (единица измерения)</w:t>
            </w:r>
          </w:p>
        </w:tc>
        <w:tc>
          <w:tcPr>
            <w:tcW w:w="2132" w:type="dxa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Плановое значение показателя реализации мероприятия</w:t>
            </w:r>
          </w:p>
        </w:tc>
        <w:tc>
          <w:tcPr>
            <w:tcW w:w="2126" w:type="dxa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Фактическое значение показателя реализации мероприятия </w:t>
            </w:r>
          </w:p>
        </w:tc>
        <w:tc>
          <w:tcPr>
            <w:tcW w:w="3022" w:type="dxa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Причины невыполнения </w:t>
            </w:r>
          </w:p>
        </w:tc>
      </w:tr>
      <w:tr w:rsidR="00A03E49" w:rsidRPr="0076006E" w:rsidTr="000A50E6">
        <w:trPr>
          <w:jc w:val="center"/>
        </w:trPr>
        <w:tc>
          <w:tcPr>
            <w:tcW w:w="1257" w:type="dxa"/>
            <w:vAlign w:val="center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vAlign w:val="center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9" w:type="dxa"/>
            <w:vAlign w:val="center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6" w:type="dxa"/>
            <w:vAlign w:val="center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2" w:type="dxa"/>
            <w:vAlign w:val="center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2" w:type="dxa"/>
            <w:vAlign w:val="center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7</w:t>
            </w:r>
          </w:p>
        </w:tc>
      </w:tr>
      <w:tr w:rsidR="00A03E49" w:rsidRPr="0076006E" w:rsidTr="000A50E6">
        <w:trPr>
          <w:jc w:val="center"/>
        </w:trPr>
        <w:tc>
          <w:tcPr>
            <w:tcW w:w="1257" w:type="dxa"/>
          </w:tcPr>
          <w:p w:rsidR="00ED6325" w:rsidRPr="00A25159" w:rsidRDefault="00A03E49" w:rsidP="000A50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5159">
              <w:rPr>
                <w:sz w:val="20"/>
                <w:szCs w:val="20"/>
              </w:rPr>
              <w:t>1.1.</w:t>
            </w:r>
          </w:p>
          <w:p w:rsidR="00A03E49" w:rsidRPr="00A25159" w:rsidRDefault="00A03E49" w:rsidP="000A5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5159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61" w:type="dxa"/>
          </w:tcPr>
          <w:p w:rsidR="00A03E49" w:rsidRPr="00A25159" w:rsidRDefault="00A03E49" w:rsidP="000A50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159">
              <w:rPr>
                <w:rFonts w:ascii="Times New Roman" w:hAnsi="Times New Roman" w:cs="Times New Roman"/>
              </w:rPr>
              <w:t xml:space="preserve">Управление целевыми межбюджетными трансфертами, межбюджетными трансфертами, не носящими целевого назначения и имеющими компенсационный характер </w:t>
            </w:r>
          </w:p>
        </w:tc>
        <w:tc>
          <w:tcPr>
            <w:tcW w:w="1399" w:type="dxa"/>
          </w:tcPr>
          <w:p w:rsidR="00A03E49" w:rsidRPr="00A25159" w:rsidRDefault="00A03E49" w:rsidP="000A50E6">
            <w:r w:rsidRPr="00A25159">
              <w:rPr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2926" w:type="dxa"/>
          </w:tcPr>
          <w:p w:rsidR="00A03E49" w:rsidRPr="00A25159" w:rsidRDefault="00A03E49" w:rsidP="000A50E6">
            <w:pPr>
              <w:rPr>
                <w:sz w:val="20"/>
                <w:szCs w:val="20"/>
              </w:rPr>
            </w:pPr>
            <w:r w:rsidRPr="00A25159">
              <w:rPr>
                <w:sz w:val="20"/>
                <w:szCs w:val="20"/>
              </w:rPr>
              <w:t xml:space="preserve">Полное и своевременное перечисление сумм целевых межбюджетных трансфертов бюджетам муниципальных образований поселений, 100% ежегодно, </w:t>
            </w:r>
          </w:p>
          <w:p w:rsidR="00A03E49" w:rsidRPr="00A25159" w:rsidRDefault="00A03E49" w:rsidP="000A50E6">
            <w:pPr>
              <w:rPr>
                <w:sz w:val="20"/>
                <w:szCs w:val="20"/>
              </w:rPr>
            </w:pPr>
            <w:r w:rsidRPr="00A25159">
              <w:rPr>
                <w:sz w:val="20"/>
                <w:szCs w:val="20"/>
              </w:rPr>
              <w:t>(%)</w:t>
            </w:r>
          </w:p>
        </w:tc>
        <w:tc>
          <w:tcPr>
            <w:tcW w:w="2132" w:type="dxa"/>
          </w:tcPr>
          <w:p w:rsidR="00A03E49" w:rsidRPr="00A25159" w:rsidRDefault="00F248D7" w:rsidP="00F248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159">
              <w:rPr>
                <w:rFonts w:ascii="Times New Roman" w:hAnsi="Times New Roman" w:cs="Times New Roman"/>
              </w:rPr>
              <w:t xml:space="preserve">                 100</w:t>
            </w:r>
          </w:p>
        </w:tc>
        <w:tc>
          <w:tcPr>
            <w:tcW w:w="2126" w:type="dxa"/>
          </w:tcPr>
          <w:p w:rsidR="00A03E49" w:rsidRPr="00A25159" w:rsidRDefault="00F248D7" w:rsidP="00F248D7">
            <w:pPr>
              <w:pStyle w:val="ConsPlusNormal"/>
              <w:rPr>
                <w:rFonts w:ascii="Times New Roman" w:hAnsi="Times New Roman" w:cs="Times New Roman"/>
              </w:rPr>
            </w:pPr>
            <w:r w:rsidRPr="00A251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22" w:type="dxa"/>
          </w:tcPr>
          <w:p w:rsidR="00A03E49" w:rsidRPr="00A25159" w:rsidRDefault="00F248D7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159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A03E49" w:rsidRPr="002C7353" w:rsidTr="000A50E6">
        <w:trPr>
          <w:jc w:val="center"/>
        </w:trPr>
        <w:tc>
          <w:tcPr>
            <w:tcW w:w="1257" w:type="dxa"/>
          </w:tcPr>
          <w:p w:rsidR="00A03E49" w:rsidRPr="00A25159" w:rsidRDefault="00A03E49" w:rsidP="000A50E6">
            <w:pPr>
              <w:rPr>
                <w:sz w:val="20"/>
                <w:szCs w:val="20"/>
              </w:rPr>
            </w:pPr>
            <w:r w:rsidRPr="00A25159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1861" w:type="dxa"/>
          </w:tcPr>
          <w:p w:rsidR="00A03E49" w:rsidRPr="00A25159" w:rsidRDefault="00A03E49" w:rsidP="000A50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159">
              <w:rPr>
                <w:rFonts w:ascii="Times New Roman" w:hAnsi="Times New Roman" w:cs="Times New Roman"/>
              </w:rPr>
              <w:t xml:space="preserve">Расчет и предоставление бюджетам сельских поселений субвенций на осуществление отдельных государственных полномочий </w:t>
            </w:r>
          </w:p>
        </w:tc>
        <w:tc>
          <w:tcPr>
            <w:tcW w:w="1399" w:type="dxa"/>
          </w:tcPr>
          <w:p w:rsidR="00A03E49" w:rsidRPr="00A25159" w:rsidRDefault="00A03E49" w:rsidP="000A50E6">
            <w:pPr>
              <w:rPr>
                <w:sz w:val="20"/>
                <w:szCs w:val="20"/>
              </w:rPr>
            </w:pPr>
            <w:r w:rsidRPr="00A25159">
              <w:rPr>
                <w:sz w:val="20"/>
                <w:szCs w:val="20"/>
              </w:rPr>
              <w:t xml:space="preserve">Финансовое управление </w:t>
            </w:r>
          </w:p>
          <w:p w:rsidR="00A03E49" w:rsidRPr="00A25159" w:rsidRDefault="00A03E49" w:rsidP="000A50E6"/>
          <w:p w:rsidR="00A03E49" w:rsidRPr="00A25159" w:rsidRDefault="00A03E49" w:rsidP="000A50E6"/>
          <w:p w:rsidR="00A03E49" w:rsidRPr="00A25159" w:rsidRDefault="00A03E49" w:rsidP="000A50E6"/>
          <w:p w:rsidR="00A03E49" w:rsidRPr="00A25159" w:rsidRDefault="00A03E49" w:rsidP="000A50E6"/>
          <w:p w:rsidR="00A03E49" w:rsidRPr="00A25159" w:rsidRDefault="00A03E49" w:rsidP="000A50E6"/>
          <w:p w:rsidR="00A03E49" w:rsidRPr="00A25159" w:rsidRDefault="00A03E49" w:rsidP="000A50E6"/>
          <w:p w:rsidR="00A03E49" w:rsidRPr="00A25159" w:rsidRDefault="00A03E49" w:rsidP="000A50E6"/>
          <w:p w:rsidR="00A03E49" w:rsidRPr="00A25159" w:rsidRDefault="00A03E49" w:rsidP="000A50E6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:rsidR="00A03E49" w:rsidRPr="00A25159" w:rsidRDefault="00A03E49" w:rsidP="000A50E6">
            <w:pPr>
              <w:rPr>
                <w:sz w:val="20"/>
                <w:szCs w:val="20"/>
              </w:rPr>
            </w:pPr>
            <w:proofErr w:type="gramStart"/>
            <w:r w:rsidRPr="00A25159">
              <w:rPr>
                <w:sz w:val="20"/>
                <w:szCs w:val="20"/>
              </w:rPr>
              <w:t xml:space="preserve">Доля распределенных между муниципальными образованиями сельскими поселениями субвенций на осуществление государственных полномочий Российской Федерации и Архангельской области, переданных в установленном порядке органам местного самоуправления сельских поселений Приморского муниципального района (далее </w:t>
            </w:r>
            <w:r w:rsidRPr="00A25159">
              <w:rPr>
                <w:sz w:val="20"/>
                <w:szCs w:val="20"/>
              </w:rPr>
              <w:lastRenderedPageBreak/>
              <w:t>– государственные полномочия, осуществляемые сельскими поселениями), в общем объеме субвенций, предоставленных из областного бюджета районному бюджету на финансовое обеспечение государственных полномочий, осуществляемых сельскими поселениями, 100%,ежегодно,  (%)</w:t>
            </w:r>
            <w:proofErr w:type="gramEnd"/>
          </w:p>
        </w:tc>
        <w:tc>
          <w:tcPr>
            <w:tcW w:w="2132" w:type="dxa"/>
          </w:tcPr>
          <w:p w:rsidR="00A03E49" w:rsidRPr="00A25159" w:rsidRDefault="00A03E49" w:rsidP="000A50E6">
            <w:pPr>
              <w:pStyle w:val="ConsPlusNormal"/>
              <w:rPr>
                <w:rFonts w:ascii="Times New Roman" w:hAnsi="Times New Roman" w:cs="Times New Roman"/>
              </w:rPr>
            </w:pPr>
            <w:r w:rsidRPr="00A25159">
              <w:rPr>
                <w:rFonts w:ascii="Times New Roman" w:hAnsi="Times New Roman" w:cs="Times New Roman"/>
              </w:rPr>
              <w:lastRenderedPageBreak/>
              <w:t xml:space="preserve">    100</w:t>
            </w:r>
          </w:p>
        </w:tc>
        <w:tc>
          <w:tcPr>
            <w:tcW w:w="2126" w:type="dxa"/>
          </w:tcPr>
          <w:p w:rsidR="00A03E49" w:rsidRPr="00A25159" w:rsidRDefault="00A03E49" w:rsidP="00DD5A0D">
            <w:pPr>
              <w:pStyle w:val="ConsPlusNormal"/>
              <w:rPr>
                <w:rFonts w:ascii="Times New Roman" w:hAnsi="Times New Roman" w:cs="Times New Roman"/>
              </w:rPr>
            </w:pPr>
            <w:r w:rsidRPr="00A25159">
              <w:rPr>
                <w:rFonts w:ascii="Times New Roman" w:hAnsi="Times New Roman" w:cs="Times New Roman"/>
              </w:rPr>
              <w:t xml:space="preserve">   </w:t>
            </w:r>
            <w:r w:rsidR="00DD5A0D" w:rsidRPr="00A251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22" w:type="dxa"/>
          </w:tcPr>
          <w:p w:rsidR="00A03E49" w:rsidRPr="00A25159" w:rsidRDefault="00DB5D12" w:rsidP="00DB5D12">
            <w:pPr>
              <w:tabs>
                <w:tab w:val="left" w:pos="851"/>
                <w:tab w:val="left" w:pos="993"/>
              </w:tabs>
              <w:jc w:val="center"/>
            </w:pPr>
            <w:r w:rsidRPr="00A25159">
              <w:rPr>
                <w:sz w:val="20"/>
                <w:szCs w:val="20"/>
              </w:rPr>
              <w:t>Выполнен</w:t>
            </w:r>
          </w:p>
        </w:tc>
      </w:tr>
      <w:tr w:rsidR="00A03E49" w:rsidRPr="002C7353" w:rsidTr="000A50E6">
        <w:trPr>
          <w:jc w:val="center"/>
        </w:trPr>
        <w:tc>
          <w:tcPr>
            <w:tcW w:w="1257" w:type="dxa"/>
            <w:vAlign w:val="center"/>
          </w:tcPr>
          <w:p w:rsidR="00A03E49" w:rsidRPr="00726DFE" w:rsidRDefault="00A03E49" w:rsidP="000A50E6">
            <w:pPr>
              <w:rPr>
                <w:sz w:val="20"/>
                <w:szCs w:val="20"/>
              </w:rPr>
            </w:pPr>
            <w:r w:rsidRPr="00726DFE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1861" w:type="dxa"/>
          </w:tcPr>
          <w:p w:rsidR="00A03E49" w:rsidRPr="00726DFE" w:rsidRDefault="00A03E49" w:rsidP="000A50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6DFE">
              <w:rPr>
                <w:rFonts w:ascii="Times New Roman" w:hAnsi="Times New Roman" w:cs="Times New Roman"/>
              </w:rPr>
              <w:t xml:space="preserve">Обеспечение реализации полномочий в сфере управления муниципальными финансами </w:t>
            </w:r>
          </w:p>
        </w:tc>
        <w:tc>
          <w:tcPr>
            <w:tcW w:w="1399" w:type="dxa"/>
          </w:tcPr>
          <w:p w:rsidR="00A03E49" w:rsidRPr="00726DFE" w:rsidRDefault="00A03E49" w:rsidP="000A50E6">
            <w:r w:rsidRPr="00726DFE">
              <w:rPr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2926" w:type="dxa"/>
            <w:vAlign w:val="center"/>
          </w:tcPr>
          <w:p w:rsidR="00A03E49" w:rsidRPr="00726DFE" w:rsidRDefault="00A03E49" w:rsidP="000A50E6">
            <w:pPr>
              <w:rPr>
                <w:sz w:val="20"/>
                <w:szCs w:val="20"/>
              </w:rPr>
            </w:pPr>
            <w:r w:rsidRPr="00726DFE">
              <w:rPr>
                <w:sz w:val="20"/>
                <w:szCs w:val="20"/>
              </w:rPr>
              <w:t>Освоение выделенных бюджетных ассигнований в соответствии со сметой, 95% ежегодно</w:t>
            </w:r>
            <w:proofErr w:type="gramStart"/>
            <w:r w:rsidRPr="00726DFE">
              <w:rPr>
                <w:sz w:val="20"/>
                <w:szCs w:val="20"/>
              </w:rPr>
              <w:t>, (</w:t>
            </w:r>
            <w:r>
              <w:rPr>
                <w:sz w:val="20"/>
                <w:szCs w:val="20"/>
              </w:rPr>
              <w:t>%</w:t>
            </w:r>
            <w:r w:rsidRPr="00726DFE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132" w:type="dxa"/>
          </w:tcPr>
          <w:p w:rsidR="00A03E49" w:rsidRPr="00ED6325" w:rsidRDefault="00A03E49" w:rsidP="000A50E6">
            <w:pPr>
              <w:pStyle w:val="ConsPlusNormal"/>
              <w:rPr>
                <w:rFonts w:ascii="Times New Roman" w:hAnsi="Times New Roman" w:cs="Times New Roman"/>
              </w:rPr>
            </w:pPr>
            <w:r w:rsidRPr="00ED6325">
              <w:rPr>
                <w:rFonts w:ascii="Times New Roman" w:hAnsi="Times New Roman" w:cs="Times New Roman"/>
              </w:rPr>
              <w:t xml:space="preserve">    95</w:t>
            </w:r>
          </w:p>
        </w:tc>
        <w:tc>
          <w:tcPr>
            <w:tcW w:w="2126" w:type="dxa"/>
          </w:tcPr>
          <w:p w:rsidR="00A03E49" w:rsidRPr="00ED6325" w:rsidRDefault="009F3A74" w:rsidP="000A50E6">
            <w:pPr>
              <w:pStyle w:val="ConsPlusNormal"/>
              <w:rPr>
                <w:rFonts w:ascii="Times New Roman" w:hAnsi="Times New Roman" w:cs="Times New Roman"/>
              </w:rPr>
            </w:pPr>
            <w:r w:rsidRPr="00ED6325">
              <w:rPr>
                <w:rFonts w:ascii="Times New Roman" w:hAnsi="Times New Roman" w:cs="Times New Roman"/>
              </w:rPr>
              <w:t xml:space="preserve">    99,52</w:t>
            </w:r>
          </w:p>
        </w:tc>
        <w:tc>
          <w:tcPr>
            <w:tcW w:w="3022" w:type="dxa"/>
          </w:tcPr>
          <w:p w:rsidR="00A03E49" w:rsidRPr="00726DFE" w:rsidRDefault="00A03E49" w:rsidP="000A50E6">
            <w:pPr>
              <w:jc w:val="center"/>
            </w:pPr>
            <w:r w:rsidRPr="00726DFE">
              <w:rPr>
                <w:sz w:val="20"/>
                <w:szCs w:val="20"/>
              </w:rPr>
              <w:t>Выполнен</w:t>
            </w:r>
          </w:p>
        </w:tc>
      </w:tr>
      <w:tr w:rsidR="00A03E49" w:rsidRPr="00DA0A54" w:rsidTr="00A03E49">
        <w:trPr>
          <w:trHeight w:val="2582"/>
          <w:jc w:val="center"/>
        </w:trPr>
        <w:tc>
          <w:tcPr>
            <w:tcW w:w="1257" w:type="dxa"/>
          </w:tcPr>
          <w:p w:rsidR="00A03E49" w:rsidRPr="00A25159" w:rsidRDefault="00A25159" w:rsidP="000A5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861" w:type="dxa"/>
          </w:tcPr>
          <w:p w:rsidR="00A03E49" w:rsidRPr="00A25159" w:rsidRDefault="00A03E49" w:rsidP="000A50E6">
            <w:pPr>
              <w:rPr>
                <w:b/>
                <w:sz w:val="20"/>
                <w:szCs w:val="20"/>
              </w:rPr>
            </w:pPr>
            <w:r w:rsidRPr="00A25159">
              <w:rPr>
                <w:sz w:val="20"/>
                <w:szCs w:val="20"/>
              </w:rPr>
              <w:t>Выравнивание бюджетной обеспеченности сельских поселений и поддержка мер по обеспечению сбалансированности бюджетов сельских поселений</w:t>
            </w:r>
          </w:p>
          <w:p w:rsidR="00A03E49" w:rsidRPr="00A25159" w:rsidRDefault="00A03E49" w:rsidP="000A50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A03E49" w:rsidRPr="00A25159" w:rsidRDefault="00A03E49" w:rsidP="000A50E6">
            <w:r w:rsidRPr="00A25159">
              <w:rPr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2926" w:type="dxa"/>
            <w:vAlign w:val="center"/>
          </w:tcPr>
          <w:p w:rsidR="00A03E49" w:rsidRPr="00A25159" w:rsidRDefault="00A03E49" w:rsidP="000A50E6">
            <w:pPr>
              <w:rPr>
                <w:sz w:val="20"/>
                <w:szCs w:val="20"/>
              </w:rPr>
            </w:pPr>
            <w:r w:rsidRPr="00A25159">
              <w:rPr>
                <w:sz w:val="20"/>
                <w:szCs w:val="20"/>
              </w:rPr>
              <w:t>Доля сельских поселений, у которых уровень покрытия расчетных расходов расчетными доходами, после выравнивания и осуществления мер финансовой поддержки, направленных на обеспечение сбалансированности бюджетов сельских поселений, составляет 1,0 и более, 100% ежегодно, (Ед.)</w:t>
            </w:r>
          </w:p>
        </w:tc>
        <w:tc>
          <w:tcPr>
            <w:tcW w:w="2132" w:type="dxa"/>
          </w:tcPr>
          <w:p w:rsidR="00A03E49" w:rsidRPr="00A25159" w:rsidRDefault="00752FDE" w:rsidP="000A50E6">
            <w:pPr>
              <w:pStyle w:val="ConsPlusNormal"/>
              <w:rPr>
                <w:rFonts w:ascii="Times New Roman" w:hAnsi="Times New Roman" w:cs="Times New Roman"/>
              </w:rPr>
            </w:pPr>
            <w:r w:rsidRPr="00A251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</w:tcPr>
          <w:p w:rsidR="00A03E49" w:rsidRPr="00A25159" w:rsidRDefault="00752FDE" w:rsidP="00752FDE">
            <w:pPr>
              <w:pStyle w:val="ConsPlusNormal"/>
              <w:rPr>
                <w:rFonts w:ascii="Times New Roman" w:hAnsi="Times New Roman" w:cs="Times New Roman"/>
              </w:rPr>
            </w:pPr>
            <w:r w:rsidRPr="00A251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22" w:type="dxa"/>
          </w:tcPr>
          <w:p w:rsidR="00A03E49" w:rsidRPr="00A25159" w:rsidRDefault="00A03E49" w:rsidP="000A50E6">
            <w:pPr>
              <w:jc w:val="center"/>
            </w:pPr>
            <w:r w:rsidRPr="00A25159">
              <w:rPr>
                <w:sz w:val="20"/>
                <w:szCs w:val="20"/>
              </w:rPr>
              <w:t>Выполнен</w:t>
            </w:r>
          </w:p>
        </w:tc>
      </w:tr>
      <w:tr w:rsidR="00A03E49" w:rsidRPr="002C7353" w:rsidTr="000A50E6">
        <w:trPr>
          <w:jc w:val="center"/>
        </w:trPr>
        <w:tc>
          <w:tcPr>
            <w:tcW w:w="1257" w:type="dxa"/>
          </w:tcPr>
          <w:p w:rsidR="00A03E49" w:rsidRPr="00DA0A54" w:rsidRDefault="00A03E49" w:rsidP="000A50E6">
            <w:pPr>
              <w:rPr>
                <w:sz w:val="20"/>
                <w:szCs w:val="20"/>
              </w:rPr>
            </w:pPr>
            <w:r w:rsidRPr="00DA0A54"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1861" w:type="dxa"/>
          </w:tcPr>
          <w:p w:rsidR="00A03E49" w:rsidRPr="002C7353" w:rsidRDefault="00A03E49" w:rsidP="000A50E6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C4BEF">
              <w:rPr>
                <w:rFonts w:ascii="Times New Roman" w:hAnsi="Times New Roman" w:cs="Times New Roman"/>
              </w:rPr>
              <w:t xml:space="preserve">Своевременное погашение долговых обязательств и исполнение обязательств по обслуживанию муниципального долга </w:t>
            </w:r>
            <w:r w:rsidRPr="00F059F3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Pr="00FC4BEF">
              <w:rPr>
                <w:rFonts w:ascii="Times New Roman" w:hAnsi="Times New Roman" w:cs="Times New Roman"/>
              </w:rPr>
              <w:t xml:space="preserve">«Приморский </w:t>
            </w:r>
            <w:r w:rsidRPr="00FC4BEF">
              <w:rPr>
                <w:rFonts w:ascii="Times New Roman" w:hAnsi="Times New Roman" w:cs="Times New Roman"/>
              </w:rPr>
              <w:lastRenderedPageBreak/>
              <w:t>муниципальный район»</w:t>
            </w:r>
          </w:p>
        </w:tc>
        <w:tc>
          <w:tcPr>
            <w:tcW w:w="1399" w:type="dxa"/>
          </w:tcPr>
          <w:p w:rsidR="00A03E49" w:rsidRPr="002C7353" w:rsidRDefault="00A03E49" w:rsidP="000A50E6">
            <w:pPr>
              <w:rPr>
                <w:highlight w:val="yellow"/>
              </w:rPr>
            </w:pPr>
            <w:r w:rsidRPr="00DA0A54">
              <w:rPr>
                <w:sz w:val="20"/>
                <w:szCs w:val="20"/>
              </w:rPr>
              <w:lastRenderedPageBreak/>
              <w:t xml:space="preserve">Финансовое управление </w:t>
            </w:r>
          </w:p>
        </w:tc>
        <w:tc>
          <w:tcPr>
            <w:tcW w:w="2926" w:type="dxa"/>
            <w:vAlign w:val="bottom"/>
          </w:tcPr>
          <w:p w:rsidR="00A03E49" w:rsidRPr="002C7353" w:rsidRDefault="00A03E49" w:rsidP="001C3040">
            <w:pPr>
              <w:rPr>
                <w:sz w:val="20"/>
                <w:szCs w:val="20"/>
                <w:highlight w:val="yellow"/>
              </w:rPr>
            </w:pPr>
            <w:r w:rsidRPr="00FC4BEF">
              <w:rPr>
                <w:sz w:val="20"/>
                <w:szCs w:val="20"/>
              </w:rPr>
              <w:t xml:space="preserve">Отсутствие просроченных платежей по погашению долговых обязательств и обязательств по обслуживанию муниципального долга </w:t>
            </w:r>
            <w:r w:rsidRPr="00F059F3">
              <w:rPr>
                <w:sz w:val="20"/>
                <w:szCs w:val="20"/>
              </w:rPr>
              <w:t xml:space="preserve">муниципального образования </w:t>
            </w:r>
            <w:r w:rsidRPr="00FC4BEF">
              <w:rPr>
                <w:sz w:val="20"/>
                <w:szCs w:val="20"/>
              </w:rPr>
              <w:t>«Приморский муниципальный район»</w:t>
            </w:r>
            <w:r>
              <w:rPr>
                <w:sz w:val="20"/>
                <w:szCs w:val="20"/>
              </w:rPr>
              <w:t xml:space="preserve">, количество просроченных платежей 0, </w:t>
            </w:r>
            <w:r w:rsidRPr="005A3F42">
              <w:rPr>
                <w:sz w:val="20"/>
                <w:szCs w:val="20"/>
              </w:rPr>
              <w:t>ежегодно</w:t>
            </w:r>
            <w:proofErr w:type="gramStart"/>
            <w:r w:rsidRPr="005A3F42">
              <w:rPr>
                <w:sz w:val="20"/>
                <w:szCs w:val="20"/>
              </w:rPr>
              <w:t xml:space="preserve">, </w:t>
            </w:r>
            <w:r w:rsidRPr="0003475E">
              <w:rPr>
                <w:sz w:val="20"/>
                <w:szCs w:val="20"/>
              </w:rPr>
              <w:t>(%)</w:t>
            </w:r>
            <w:proofErr w:type="gramEnd"/>
          </w:p>
        </w:tc>
        <w:tc>
          <w:tcPr>
            <w:tcW w:w="2132" w:type="dxa"/>
          </w:tcPr>
          <w:p w:rsidR="00A03E49" w:rsidRPr="005A3F42" w:rsidRDefault="00A03E49" w:rsidP="000A50E6">
            <w:pPr>
              <w:pStyle w:val="ConsPlusNormal"/>
              <w:rPr>
                <w:rFonts w:ascii="Times New Roman" w:hAnsi="Times New Roman" w:cs="Times New Roman"/>
              </w:rPr>
            </w:pPr>
            <w:r w:rsidRPr="005A3F42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A03E49" w:rsidRPr="005A3F42" w:rsidRDefault="00A03E49" w:rsidP="000A5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22" w:type="dxa"/>
          </w:tcPr>
          <w:p w:rsidR="00A03E49" w:rsidRPr="005A3F42" w:rsidRDefault="00A03E49" w:rsidP="000A50E6">
            <w:pPr>
              <w:jc w:val="center"/>
            </w:pPr>
            <w:r w:rsidRPr="005A3F42">
              <w:rPr>
                <w:sz w:val="20"/>
                <w:szCs w:val="20"/>
              </w:rPr>
              <w:t>Выполнен</w:t>
            </w:r>
          </w:p>
        </w:tc>
      </w:tr>
      <w:tr w:rsidR="00A03E49" w:rsidRPr="002C7353" w:rsidTr="000A50E6">
        <w:trPr>
          <w:jc w:val="center"/>
        </w:trPr>
        <w:tc>
          <w:tcPr>
            <w:tcW w:w="1257" w:type="dxa"/>
          </w:tcPr>
          <w:p w:rsidR="00A03E49" w:rsidRPr="00EC4496" w:rsidRDefault="00A03E49" w:rsidP="000A50E6">
            <w:pPr>
              <w:rPr>
                <w:sz w:val="20"/>
                <w:szCs w:val="20"/>
              </w:rPr>
            </w:pPr>
            <w:r w:rsidRPr="00EC4496">
              <w:rPr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1861" w:type="dxa"/>
          </w:tcPr>
          <w:p w:rsidR="00A03E49" w:rsidRPr="00EC4496" w:rsidRDefault="00A03E49" w:rsidP="000A50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4496">
              <w:rPr>
                <w:rFonts w:ascii="Times New Roman" w:hAnsi="Times New Roman" w:cs="Times New Roman"/>
              </w:rPr>
              <w:t>Проведение мероприятий, направленных на повышение собираемости поступлений налоговых и неналоговых платежей</w:t>
            </w:r>
          </w:p>
        </w:tc>
        <w:tc>
          <w:tcPr>
            <w:tcW w:w="1399" w:type="dxa"/>
          </w:tcPr>
          <w:p w:rsidR="00A03E49" w:rsidRPr="00EC4496" w:rsidRDefault="00A03E49" w:rsidP="000A50E6">
            <w:r w:rsidRPr="00EC4496">
              <w:rPr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2926" w:type="dxa"/>
          </w:tcPr>
          <w:p w:rsidR="00A03E49" w:rsidRPr="00EC4496" w:rsidRDefault="00A03E49" w:rsidP="000A50E6">
            <w:pPr>
              <w:rPr>
                <w:sz w:val="20"/>
                <w:szCs w:val="20"/>
              </w:rPr>
            </w:pPr>
            <w:r w:rsidRPr="00EC4496">
              <w:rPr>
                <w:sz w:val="20"/>
                <w:szCs w:val="20"/>
              </w:rPr>
              <w:t xml:space="preserve">Количество заседаний межведомственной комиссии по легализации заработной платы, погашению задолженности по заработной плате, налогам, иным платежам в бюджет в организациях муниципального образования «Приморский муниципальный район», 4 </w:t>
            </w:r>
            <w:r w:rsidRPr="00B47F60">
              <w:rPr>
                <w:sz w:val="20"/>
                <w:szCs w:val="20"/>
              </w:rPr>
              <w:t>ежегодно</w:t>
            </w:r>
            <w:proofErr w:type="gramStart"/>
            <w:r w:rsidRPr="00B47F60">
              <w:rPr>
                <w:sz w:val="20"/>
                <w:szCs w:val="20"/>
              </w:rPr>
              <w:t>, (%)</w:t>
            </w:r>
            <w:proofErr w:type="gramEnd"/>
          </w:p>
        </w:tc>
        <w:tc>
          <w:tcPr>
            <w:tcW w:w="2132" w:type="dxa"/>
          </w:tcPr>
          <w:p w:rsidR="00A03E49" w:rsidRPr="00EC4496" w:rsidRDefault="00A03E49" w:rsidP="000A50E6">
            <w:pPr>
              <w:pStyle w:val="ConsPlusNormal"/>
              <w:rPr>
                <w:rFonts w:ascii="Times New Roman" w:hAnsi="Times New Roman" w:cs="Times New Roman"/>
              </w:rPr>
            </w:pPr>
            <w:r w:rsidRPr="00EC449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A03E49" w:rsidRPr="00752FDE" w:rsidRDefault="00A052C3" w:rsidP="000A50E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A052C3">
              <w:rPr>
                <w:rFonts w:ascii="Times New Roman" w:hAnsi="Times New Roman" w:cs="Times New Roman"/>
              </w:rPr>
              <w:t xml:space="preserve">   4</w:t>
            </w:r>
          </w:p>
        </w:tc>
        <w:tc>
          <w:tcPr>
            <w:tcW w:w="3022" w:type="dxa"/>
          </w:tcPr>
          <w:p w:rsidR="00A03E49" w:rsidRPr="00752FDE" w:rsidRDefault="00A052C3" w:rsidP="00A052C3">
            <w:pPr>
              <w:pStyle w:val="a3"/>
              <w:jc w:val="center"/>
              <w:rPr>
                <w:color w:val="FF0000"/>
              </w:rPr>
            </w:pPr>
            <w:r w:rsidRPr="00D156C6">
              <w:rPr>
                <w:sz w:val="20"/>
                <w:szCs w:val="20"/>
              </w:rPr>
              <w:t>Выполнен</w:t>
            </w:r>
          </w:p>
        </w:tc>
      </w:tr>
      <w:tr w:rsidR="00A03E49" w:rsidRPr="002C7353" w:rsidTr="000A50E6">
        <w:trPr>
          <w:jc w:val="center"/>
        </w:trPr>
        <w:tc>
          <w:tcPr>
            <w:tcW w:w="1257" w:type="dxa"/>
          </w:tcPr>
          <w:p w:rsidR="00A03E49" w:rsidRPr="0063768C" w:rsidRDefault="00A03E49" w:rsidP="000A50E6">
            <w:pPr>
              <w:rPr>
                <w:sz w:val="20"/>
                <w:szCs w:val="20"/>
              </w:rPr>
            </w:pPr>
            <w:r w:rsidRPr="0063768C">
              <w:rPr>
                <w:sz w:val="20"/>
                <w:szCs w:val="20"/>
              </w:rPr>
              <w:t xml:space="preserve">4.1. </w:t>
            </w:r>
          </w:p>
        </w:tc>
        <w:tc>
          <w:tcPr>
            <w:tcW w:w="1861" w:type="dxa"/>
          </w:tcPr>
          <w:p w:rsidR="00A03E49" w:rsidRPr="0063768C" w:rsidRDefault="00A03E49" w:rsidP="000A50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768C">
              <w:rPr>
                <w:rFonts w:ascii="Times New Roman" w:hAnsi="Times New Roman" w:cs="Times New Roman"/>
                <w:bCs/>
              </w:rPr>
              <w:t>Участие в подготовке и проведении мероприятий по финансовой грамотности совместно с ГАО ДПО «Архангельский институт открытого образования»</w:t>
            </w:r>
            <w:r w:rsidRPr="00637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9" w:type="dxa"/>
          </w:tcPr>
          <w:p w:rsidR="00414087" w:rsidRPr="0063768C" w:rsidRDefault="00A914CB" w:rsidP="000A50E6">
            <w:pPr>
              <w:rPr>
                <w:sz w:val="20"/>
                <w:szCs w:val="20"/>
              </w:rPr>
            </w:pPr>
            <w:r w:rsidRPr="0063768C">
              <w:rPr>
                <w:sz w:val="20"/>
                <w:szCs w:val="20"/>
              </w:rPr>
              <w:t>Управление образования</w:t>
            </w:r>
            <w:r w:rsidRPr="0063768C">
              <w:t xml:space="preserve"> </w:t>
            </w:r>
          </w:p>
        </w:tc>
        <w:tc>
          <w:tcPr>
            <w:tcW w:w="2926" w:type="dxa"/>
            <w:vAlign w:val="center"/>
          </w:tcPr>
          <w:p w:rsidR="00A03E49" w:rsidRPr="0063768C" w:rsidRDefault="00A03E49" w:rsidP="000A50E6">
            <w:pPr>
              <w:rPr>
                <w:sz w:val="20"/>
                <w:szCs w:val="20"/>
              </w:rPr>
            </w:pPr>
            <w:r w:rsidRPr="0063768C">
              <w:rPr>
                <w:sz w:val="20"/>
                <w:szCs w:val="20"/>
              </w:rPr>
              <w:t>Количество человек, участвовавших в мероприятиях по финансовой грамотности, 100 человек, ежегодно,</w:t>
            </w:r>
          </w:p>
          <w:p w:rsidR="00A03E49" w:rsidRPr="0063768C" w:rsidRDefault="00A03E49" w:rsidP="000A50E6">
            <w:pPr>
              <w:rPr>
                <w:sz w:val="20"/>
                <w:szCs w:val="20"/>
              </w:rPr>
            </w:pPr>
            <w:r w:rsidRPr="0063768C">
              <w:rPr>
                <w:sz w:val="20"/>
                <w:szCs w:val="20"/>
              </w:rPr>
              <w:t>(Чел.)</w:t>
            </w:r>
          </w:p>
        </w:tc>
        <w:tc>
          <w:tcPr>
            <w:tcW w:w="2132" w:type="dxa"/>
          </w:tcPr>
          <w:p w:rsidR="00A03E49" w:rsidRPr="0063768C" w:rsidRDefault="00A03E49" w:rsidP="000A50E6">
            <w:pPr>
              <w:pStyle w:val="ConsPlusNormal"/>
              <w:rPr>
                <w:rFonts w:ascii="Times New Roman" w:hAnsi="Times New Roman" w:cs="Times New Roman"/>
              </w:rPr>
            </w:pPr>
            <w:r w:rsidRPr="0063768C">
              <w:rPr>
                <w:rFonts w:ascii="Times New Roman" w:hAnsi="Times New Roman" w:cs="Times New Roman"/>
              </w:rPr>
              <w:t xml:space="preserve">   100</w:t>
            </w:r>
          </w:p>
        </w:tc>
        <w:tc>
          <w:tcPr>
            <w:tcW w:w="2126" w:type="dxa"/>
          </w:tcPr>
          <w:p w:rsidR="00A03E49" w:rsidRPr="0063768C" w:rsidRDefault="002454BC" w:rsidP="00414087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121</w:t>
            </w:r>
          </w:p>
        </w:tc>
        <w:tc>
          <w:tcPr>
            <w:tcW w:w="3022" w:type="dxa"/>
          </w:tcPr>
          <w:p w:rsidR="00A03E49" w:rsidRPr="0063768C" w:rsidRDefault="002454BC" w:rsidP="000A50E6">
            <w:pPr>
              <w:jc w:val="center"/>
            </w:pPr>
            <w:r>
              <w:rPr>
                <w:sz w:val="20"/>
                <w:szCs w:val="20"/>
              </w:rPr>
              <w:t>Выполнен</w:t>
            </w:r>
          </w:p>
        </w:tc>
      </w:tr>
      <w:tr w:rsidR="00A03E49" w:rsidRPr="002C7353" w:rsidTr="00A03E49">
        <w:trPr>
          <w:trHeight w:val="3444"/>
          <w:jc w:val="center"/>
        </w:trPr>
        <w:tc>
          <w:tcPr>
            <w:tcW w:w="1257" w:type="dxa"/>
          </w:tcPr>
          <w:p w:rsidR="00A03E49" w:rsidRPr="0063768C" w:rsidRDefault="00A03E49" w:rsidP="000A50E6">
            <w:pPr>
              <w:rPr>
                <w:sz w:val="20"/>
                <w:szCs w:val="20"/>
              </w:rPr>
            </w:pPr>
            <w:r w:rsidRPr="0063768C">
              <w:rPr>
                <w:sz w:val="20"/>
                <w:szCs w:val="20"/>
              </w:rPr>
              <w:t xml:space="preserve">4.2. </w:t>
            </w:r>
          </w:p>
          <w:p w:rsidR="00A03E49" w:rsidRPr="0063768C" w:rsidRDefault="00A03E49" w:rsidP="000A50E6">
            <w:pPr>
              <w:rPr>
                <w:rFonts w:ascii="Arial CYR" w:hAnsi="Arial CYR" w:cs="Arial CYR"/>
                <w:sz w:val="20"/>
                <w:szCs w:val="20"/>
              </w:rPr>
            </w:pPr>
            <w:r w:rsidRPr="00637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A03E49" w:rsidRPr="0063768C" w:rsidRDefault="00A03E49" w:rsidP="000A50E6">
            <w:pPr>
              <w:rPr>
                <w:rFonts w:ascii="Arial CYR" w:hAnsi="Arial CYR" w:cs="Arial CYR"/>
                <w:sz w:val="20"/>
                <w:szCs w:val="20"/>
              </w:rPr>
            </w:pPr>
            <w:r w:rsidRPr="00637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A03E49" w:rsidRPr="0063768C" w:rsidRDefault="00A03E49" w:rsidP="000A50E6">
            <w:pPr>
              <w:rPr>
                <w:sz w:val="20"/>
                <w:szCs w:val="20"/>
              </w:rPr>
            </w:pPr>
            <w:r w:rsidRPr="00637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1" w:type="dxa"/>
          </w:tcPr>
          <w:p w:rsidR="00A03E49" w:rsidRPr="0063768C" w:rsidRDefault="00A03E49" w:rsidP="00A03E49">
            <w:r w:rsidRPr="0063768C">
              <w:rPr>
                <w:bCs/>
                <w:sz w:val="20"/>
                <w:szCs w:val="20"/>
              </w:rPr>
              <w:t>Проведение мероприятий по финансовой грамотности для учащихся муниципальных бюджетных образовательных учреждений и организация образовательных и просветительских мероприятий по финансовой грамотности</w:t>
            </w:r>
            <w:r w:rsidRPr="006376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:rsidR="00A03E49" w:rsidRPr="0063768C" w:rsidRDefault="00A03E49" w:rsidP="000A50E6">
            <w:r w:rsidRPr="0063768C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926" w:type="dxa"/>
            <w:vAlign w:val="center"/>
          </w:tcPr>
          <w:p w:rsidR="00A03E49" w:rsidRPr="0063768C" w:rsidRDefault="00A03E49" w:rsidP="000A50E6">
            <w:pPr>
              <w:rPr>
                <w:sz w:val="20"/>
                <w:szCs w:val="20"/>
              </w:rPr>
            </w:pPr>
            <w:r w:rsidRPr="0063768C">
              <w:rPr>
                <w:sz w:val="20"/>
                <w:szCs w:val="20"/>
              </w:rPr>
              <w:t>Повышение уровня финансовой грамотности среди учащихся образовательных учреждений, 1280 человек, ежегодно, (Чел.)</w:t>
            </w:r>
          </w:p>
        </w:tc>
        <w:tc>
          <w:tcPr>
            <w:tcW w:w="2132" w:type="dxa"/>
          </w:tcPr>
          <w:p w:rsidR="00A03E49" w:rsidRPr="0063768C" w:rsidRDefault="00A03E49" w:rsidP="000A50E6">
            <w:pPr>
              <w:pStyle w:val="ConsPlusNormal"/>
              <w:rPr>
                <w:rFonts w:ascii="Times New Roman" w:hAnsi="Times New Roman" w:cs="Times New Roman"/>
              </w:rPr>
            </w:pPr>
            <w:r w:rsidRPr="0063768C">
              <w:rPr>
                <w:rFonts w:ascii="Times New Roman" w:hAnsi="Times New Roman" w:cs="Times New Roman"/>
              </w:rPr>
              <w:t xml:space="preserve">    1280</w:t>
            </w:r>
          </w:p>
        </w:tc>
        <w:tc>
          <w:tcPr>
            <w:tcW w:w="2126" w:type="dxa"/>
          </w:tcPr>
          <w:p w:rsidR="00A03E49" w:rsidRPr="0063768C" w:rsidRDefault="00351ECD" w:rsidP="00A052C3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3022" w:type="dxa"/>
          </w:tcPr>
          <w:p w:rsidR="00A03E49" w:rsidRPr="0063768C" w:rsidRDefault="00A03E49" w:rsidP="000A50E6">
            <w:pPr>
              <w:jc w:val="center"/>
            </w:pPr>
            <w:r w:rsidRPr="0063768C">
              <w:rPr>
                <w:sz w:val="20"/>
                <w:szCs w:val="20"/>
              </w:rPr>
              <w:t>Выполнен</w:t>
            </w:r>
          </w:p>
        </w:tc>
      </w:tr>
    </w:tbl>
    <w:p w:rsidR="00826CCE" w:rsidRPr="002454BC" w:rsidRDefault="00A03E49" w:rsidP="002454B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E5D1E">
        <w:rPr>
          <w:sz w:val="20"/>
          <w:szCs w:val="20"/>
        </w:rPr>
        <w:t>&lt;*&gt; Необходимо указывать мероприятия, запланированн</w:t>
      </w:r>
      <w:r w:rsidR="002454BC">
        <w:rPr>
          <w:sz w:val="20"/>
          <w:szCs w:val="20"/>
        </w:rPr>
        <w:t>ые к реализации в отчетном году</w:t>
      </w:r>
    </w:p>
    <w:p w:rsidR="00A03E49" w:rsidRPr="00D1319E" w:rsidRDefault="00A03E49" w:rsidP="00A03E49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19E">
        <w:rPr>
          <w:rFonts w:ascii="Times New Roman" w:hAnsi="Times New Roman" w:cs="Times New Roman"/>
          <w:sz w:val="26"/>
          <w:szCs w:val="26"/>
        </w:rPr>
        <w:lastRenderedPageBreak/>
        <w:t>3. Объемы финансирования и освоения средств муниципальной программы за отчетный год.</w:t>
      </w:r>
    </w:p>
    <w:p w:rsidR="00A03E49" w:rsidRPr="00D1319E" w:rsidRDefault="00A03E49" w:rsidP="00A03E49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3E49" w:rsidRPr="00D1319E" w:rsidRDefault="00A03E49" w:rsidP="00A03E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319E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 муниципальной программы</w:t>
      </w:r>
    </w:p>
    <w:p w:rsidR="00A03E49" w:rsidRPr="00D1319E" w:rsidRDefault="00A03E49" w:rsidP="00A03E49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1319E">
        <w:rPr>
          <w:rFonts w:ascii="Times New Roman" w:hAnsi="Times New Roman" w:cs="Times New Roman"/>
          <w:sz w:val="26"/>
          <w:szCs w:val="26"/>
        </w:rPr>
        <w:t>«Эффективное управление муниципальными финансами и повышение финансовой грамотности на территории Приморского района»</w:t>
      </w:r>
    </w:p>
    <w:p w:rsidR="00A03E49" w:rsidRPr="00D1319E" w:rsidRDefault="00A03E49" w:rsidP="00A03E49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D1319E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A03E49" w:rsidRPr="00D1319E" w:rsidRDefault="00A03E49" w:rsidP="007E68B9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1319E">
        <w:rPr>
          <w:rFonts w:ascii="Times New Roman" w:hAnsi="Times New Roman" w:cs="Times New Roman"/>
          <w:sz w:val="26"/>
          <w:szCs w:val="26"/>
        </w:rPr>
        <w:t xml:space="preserve">за </w:t>
      </w:r>
      <w:r w:rsidR="004E45E3" w:rsidRPr="00D1319E">
        <w:rPr>
          <w:rFonts w:ascii="Times New Roman" w:hAnsi="Times New Roman" w:cs="Times New Roman"/>
          <w:sz w:val="26"/>
          <w:szCs w:val="26"/>
          <w:u w:val="single"/>
        </w:rPr>
        <w:t>2022</w:t>
      </w:r>
      <w:r w:rsidRPr="00D1319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03E49" w:rsidRPr="00D1319E" w:rsidRDefault="00A03E49" w:rsidP="00A03E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72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15"/>
        <w:gridCol w:w="1410"/>
        <w:gridCol w:w="1176"/>
        <w:gridCol w:w="992"/>
        <w:gridCol w:w="709"/>
        <w:gridCol w:w="900"/>
        <w:gridCol w:w="900"/>
        <w:gridCol w:w="900"/>
        <w:gridCol w:w="702"/>
        <w:gridCol w:w="1082"/>
        <w:gridCol w:w="946"/>
        <w:gridCol w:w="524"/>
        <w:gridCol w:w="567"/>
        <w:gridCol w:w="567"/>
        <w:gridCol w:w="512"/>
        <w:gridCol w:w="905"/>
        <w:gridCol w:w="1418"/>
      </w:tblGrid>
      <w:tr w:rsidR="00A03E49" w:rsidRPr="00D1319E" w:rsidTr="000A50E6">
        <w:trPr>
          <w:trHeight w:val="480"/>
          <w:tblCellSpacing w:w="5" w:type="nil"/>
          <w:jc w:val="center"/>
        </w:trPr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Наименование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мероприятий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Ответственный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исполнитель,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соисполнители, участники</w:t>
            </w:r>
          </w:p>
        </w:tc>
        <w:tc>
          <w:tcPr>
            <w:tcW w:w="113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Объем финансирования муниципальной программы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(за отчетный период), тыс. руб.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Причины отклонения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03E49" w:rsidRPr="00D1319E" w:rsidTr="000A50E6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всего</w:t>
            </w:r>
          </w:p>
        </w:tc>
        <w:tc>
          <w:tcPr>
            <w:tcW w:w="760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90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освоено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03E49" w:rsidRPr="00D1319E" w:rsidTr="00056DBB">
        <w:trPr>
          <w:trHeight w:val="96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8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федеральный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бюджет</w:t>
            </w:r>
          </w:p>
        </w:tc>
        <w:tc>
          <w:tcPr>
            <w:tcW w:w="16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областной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бюджет</w:t>
            </w:r>
          </w:p>
        </w:tc>
        <w:tc>
          <w:tcPr>
            <w:tcW w:w="20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районный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0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внебюджетные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источники</w:t>
            </w:r>
          </w:p>
        </w:tc>
        <w:tc>
          <w:tcPr>
            <w:tcW w:w="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03E49" w:rsidRPr="00D1319E" w:rsidTr="00056DBB">
        <w:trPr>
          <w:trHeight w:val="144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план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на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кассовые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план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на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кассовые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план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на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год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кассовые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расходы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план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на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кассовые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расходы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план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на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кассовые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план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на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год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кассовые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расходы</w:t>
            </w:r>
          </w:p>
        </w:tc>
        <w:tc>
          <w:tcPr>
            <w:tcW w:w="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03E49" w:rsidRPr="00D1319E" w:rsidTr="00056DBB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8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9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11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14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15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17</w:t>
            </w:r>
          </w:p>
        </w:tc>
      </w:tr>
      <w:tr w:rsidR="00A03E49" w:rsidRPr="00D1319E" w:rsidTr="00056DBB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319E">
              <w:rPr>
                <w:sz w:val="20"/>
                <w:szCs w:val="20"/>
              </w:rPr>
              <w:t xml:space="preserve">1.1. Управление целевыми межбюджетными трансфертами, межбюджетными трансфертами, не носящими целевого назначения и имеющими компенсационный характер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E228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E228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E2289E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E2289E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E2289E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E2289E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E2289E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E2289E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E2289E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E2289E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E2289E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E2289E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E2289E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E2289E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E2289E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E2289E">
            <w:pPr>
              <w:jc w:val="center"/>
            </w:pPr>
            <w:r w:rsidRPr="00D1319E">
              <w:rPr>
                <w:sz w:val="18"/>
                <w:szCs w:val="18"/>
              </w:rPr>
              <w:t>Нет отклонений</w:t>
            </w:r>
          </w:p>
        </w:tc>
      </w:tr>
      <w:tr w:rsidR="00A03E49" w:rsidRPr="00D1319E" w:rsidTr="00056DBB">
        <w:trPr>
          <w:tblCellSpacing w:w="5" w:type="nil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 xml:space="preserve">1.2. </w:t>
            </w:r>
          </w:p>
          <w:p w:rsidR="00A03E49" w:rsidRPr="00D1319E" w:rsidRDefault="00A03E49" w:rsidP="000A50E6">
            <w:pPr>
              <w:rPr>
                <w:b/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 xml:space="preserve">Расчет и </w:t>
            </w:r>
            <w:r w:rsidRPr="00D1319E">
              <w:rPr>
                <w:sz w:val="20"/>
                <w:szCs w:val="20"/>
              </w:rPr>
              <w:lastRenderedPageBreak/>
              <w:t>предоставление бюджетам сельских поселений субвенций на осуществление отдельных государственных полномочий</w:t>
            </w:r>
          </w:p>
          <w:p w:rsidR="00A03E49" w:rsidRPr="00D1319E" w:rsidRDefault="00A03E49" w:rsidP="000A50E6">
            <w:pPr>
              <w:rPr>
                <w:sz w:val="20"/>
                <w:szCs w:val="20"/>
              </w:rPr>
            </w:pPr>
          </w:p>
          <w:p w:rsidR="00A03E49" w:rsidRPr="00D1319E" w:rsidRDefault="00A03E49" w:rsidP="000A50E6">
            <w:pPr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89E" w:rsidRPr="00D1319E" w:rsidRDefault="00E2289E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 xml:space="preserve">Финансовое </w:t>
            </w:r>
            <w:r w:rsidRPr="00D1319E">
              <w:rPr>
                <w:sz w:val="20"/>
                <w:szCs w:val="20"/>
              </w:rPr>
              <w:lastRenderedPageBreak/>
              <w:t xml:space="preserve">управление 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E49" w:rsidRPr="00D1319E" w:rsidRDefault="00EF2DFE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3 653,5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FDE" w:rsidRPr="00D1319E" w:rsidRDefault="00752FDE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FDE" w:rsidRPr="00D1319E" w:rsidRDefault="00752FDE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FDE" w:rsidRPr="00D1319E" w:rsidRDefault="00752FDE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FDE" w:rsidRPr="00D1319E" w:rsidRDefault="00752FDE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875,0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jc w:val="center"/>
              <w:rPr>
                <w:color w:val="00B0F0"/>
                <w:sz w:val="18"/>
                <w:szCs w:val="18"/>
              </w:rPr>
            </w:pPr>
          </w:p>
          <w:p w:rsidR="00A03E49" w:rsidRPr="00D1319E" w:rsidRDefault="00DF496F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3 653,5</w:t>
            </w:r>
          </w:p>
          <w:p w:rsidR="00A03E49" w:rsidRPr="00D1319E" w:rsidRDefault="00A03E49" w:rsidP="000A50E6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sz w:val="18"/>
                <w:szCs w:val="18"/>
              </w:rPr>
            </w:pPr>
          </w:p>
          <w:p w:rsidR="00752FDE" w:rsidRPr="00D1319E" w:rsidRDefault="00752FDE" w:rsidP="000A50E6">
            <w:pPr>
              <w:jc w:val="center"/>
              <w:rPr>
                <w:sz w:val="18"/>
                <w:szCs w:val="18"/>
              </w:rPr>
            </w:pPr>
          </w:p>
          <w:p w:rsidR="00752FDE" w:rsidRPr="00D1319E" w:rsidRDefault="00752FDE" w:rsidP="000A50E6">
            <w:pPr>
              <w:jc w:val="center"/>
              <w:rPr>
                <w:sz w:val="18"/>
                <w:szCs w:val="18"/>
              </w:rPr>
            </w:pPr>
          </w:p>
          <w:p w:rsidR="00752FDE" w:rsidRPr="00D1319E" w:rsidRDefault="00752FDE" w:rsidP="005A03B0">
            <w:pPr>
              <w:rPr>
                <w:sz w:val="18"/>
                <w:szCs w:val="18"/>
              </w:rPr>
            </w:pPr>
          </w:p>
          <w:p w:rsidR="005A03B0" w:rsidRPr="00D1319E" w:rsidRDefault="005A03B0" w:rsidP="005A03B0">
            <w:pPr>
              <w:rPr>
                <w:sz w:val="18"/>
                <w:szCs w:val="18"/>
              </w:rPr>
            </w:pPr>
          </w:p>
          <w:p w:rsidR="005A03B0" w:rsidRPr="00D1319E" w:rsidRDefault="005A03B0" w:rsidP="005A03B0">
            <w:pPr>
              <w:rPr>
                <w:color w:val="FF0000"/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875,0</w:t>
            </w:r>
          </w:p>
          <w:p w:rsidR="00A03E49" w:rsidRPr="00D1319E" w:rsidRDefault="00A03E49" w:rsidP="000A50E6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285119" w:rsidP="000A50E6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100%</w:t>
            </w:r>
          </w:p>
          <w:p w:rsidR="00A03E49" w:rsidRPr="00D1319E" w:rsidRDefault="00A03E49" w:rsidP="000A50E6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</w:pPr>
          </w:p>
          <w:p w:rsidR="00752FDE" w:rsidRPr="00D1319E" w:rsidRDefault="00752FDE" w:rsidP="000A50E6">
            <w:pPr>
              <w:jc w:val="center"/>
            </w:pPr>
          </w:p>
          <w:p w:rsidR="00752FDE" w:rsidRPr="00D1319E" w:rsidRDefault="00752FDE" w:rsidP="000A50E6">
            <w:pPr>
              <w:jc w:val="center"/>
            </w:pPr>
          </w:p>
          <w:p w:rsidR="00752FDE" w:rsidRPr="00D1319E" w:rsidRDefault="00752FDE" w:rsidP="000A50E6">
            <w:pPr>
              <w:jc w:val="center"/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119" w:rsidRPr="00D1319E" w:rsidRDefault="0028511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EF2DFE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3 653,5</w:t>
            </w:r>
          </w:p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056DBB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119" w:rsidRPr="00D1319E" w:rsidRDefault="00285119" w:rsidP="00DF496F">
            <w:pPr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DF496F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3 653,5</w:t>
            </w:r>
          </w:p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A03E49" w:rsidP="00056DBB">
            <w:pPr>
              <w:rPr>
                <w:color w:val="000000" w:themeColor="text1"/>
                <w:sz w:val="18"/>
                <w:szCs w:val="18"/>
              </w:rPr>
            </w:pPr>
          </w:p>
          <w:p w:rsidR="00056DBB" w:rsidRPr="00D1319E" w:rsidRDefault="00056DBB" w:rsidP="00056DBB">
            <w:pPr>
              <w:rPr>
                <w:color w:val="000000" w:themeColor="text1"/>
                <w:sz w:val="20"/>
                <w:szCs w:val="20"/>
              </w:rPr>
            </w:pPr>
          </w:p>
          <w:p w:rsidR="00A03E49" w:rsidRPr="00D1319E" w:rsidRDefault="00056DBB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89E" w:rsidRPr="00D1319E" w:rsidRDefault="00E2289E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2289E" w:rsidRPr="00D1319E" w:rsidRDefault="00615414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0</w:t>
            </w:r>
          </w:p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2289E" w:rsidRPr="00D1319E" w:rsidRDefault="00E2289E" w:rsidP="00E2289E">
            <w:pPr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EA69CD" w:rsidP="000A50E6">
            <w:pPr>
              <w:jc w:val="center"/>
              <w:rPr>
                <w:color w:val="000000" w:themeColor="text1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875,</w:t>
            </w:r>
            <w:r w:rsidR="00A03E49" w:rsidRPr="00D1319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615414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0</w:t>
            </w:r>
          </w:p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2289E" w:rsidRPr="00D1319E" w:rsidRDefault="00E2289E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5A03B0" w:rsidP="000A50E6">
            <w:pPr>
              <w:jc w:val="center"/>
              <w:rPr>
                <w:color w:val="000000" w:themeColor="text1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875,0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414" w:rsidRPr="00D1319E" w:rsidRDefault="00615414" w:rsidP="00615414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615414" w:rsidP="00615414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BF658C" w:rsidRPr="00D1319E" w:rsidRDefault="00BF658C" w:rsidP="00615414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615414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615414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615414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615414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615414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615414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414" w:rsidRPr="00D1319E" w:rsidRDefault="00615414" w:rsidP="00615414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615414" w:rsidP="00615414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BF658C" w:rsidRPr="00D1319E" w:rsidRDefault="00BF658C" w:rsidP="00615414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615414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615414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615414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615414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615414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615414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414" w:rsidRPr="00D1319E" w:rsidRDefault="00615414" w:rsidP="000A50E6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615414" w:rsidP="000A50E6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414" w:rsidRPr="00D1319E" w:rsidRDefault="00615414" w:rsidP="000A50E6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615414" w:rsidP="000A50E6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414" w:rsidRPr="00D1319E" w:rsidRDefault="00615414" w:rsidP="000A50E6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615414" w:rsidP="000A50E6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414" w:rsidRPr="00D1319E" w:rsidRDefault="00615414" w:rsidP="000A50E6">
            <w:pPr>
              <w:jc w:val="center"/>
              <w:rPr>
                <w:sz w:val="18"/>
                <w:szCs w:val="18"/>
              </w:rPr>
            </w:pPr>
          </w:p>
          <w:p w:rsidR="00E2289E" w:rsidRPr="00D1319E" w:rsidRDefault="00615414" w:rsidP="000A50E6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</w:p>
          <w:p w:rsidR="00BF658C" w:rsidRPr="00D1319E" w:rsidRDefault="00BF658C" w:rsidP="000A50E6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E2289E" w:rsidRPr="00D1319E" w:rsidRDefault="00E2289E" w:rsidP="000A50E6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52FDE" w:rsidRPr="00D1319E" w:rsidRDefault="00DF496F" w:rsidP="00752F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3 653,5</w:t>
            </w:r>
          </w:p>
          <w:p w:rsidR="00A03E49" w:rsidRPr="00D1319E" w:rsidRDefault="00A03E49" w:rsidP="000A50E6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  <w:rPr>
                <w:sz w:val="18"/>
                <w:szCs w:val="18"/>
              </w:rPr>
            </w:pPr>
          </w:p>
          <w:p w:rsidR="00E2289E" w:rsidRPr="00D1319E" w:rsidRDefault="00E2289E" w:rsidP="000A50E6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jc w:val="center"/>
            </w:pPr>
          </w:p>
          <w:p w:rsidR="00752FDE" w:rsidRPr="00D1319E" w:rsidRDefault="00752FDE" w:rsidP="005A03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875,0</w:t>
            </w:r>
          </w:p>
          <w:p w:rsidR="00752FDE" w:rsidRPr="00D1319E" w:rsidRDefault="00752FDE" w:rsidP="000A50E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DE" w:rsidRPr="00D1319E" w:rsidRDefault="00752FDE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FDE" w:rsidRPr="00D1319E" w:rsidRDefault="003E785C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Нет отклонений</w:t>
            </w:r>
          </w:p>
          <w:p w:rsidR="00752FDE" w:rsidRPr="00D1319E" w:rsidRDefault="00752FDE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FDE" w:rsidRPr="00D1319E" w:rsidRDefault="00752FDE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E785C" w:rsidRPr="00D1319E" w:rsidRDefault="003E785C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E785C" w:rsidRPr="00D1319E" w:rsidRDefault="003E785C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E785C" w:rsidRPr="00D1319E" w:rsidRDefault="003E785C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Нет отклонений</w:t>
            </w:r>
          </w:p>
          <w:p w:rsidR="003E785C" w:rsidRPr="00D1319E" w:rsidRDefault="003E785C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03E49" w:rsidRPr="00D1319E" w:rsidTr="00056DBB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0A50E6">
            <w:pPr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lastRenderedPageBreak/>
              <w:t xml:space="preserve">1.3. Обеспечение реализации полномочий в сфере управления муниципальными финансами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A33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D87" w:rsidRPr="00D1319E" w:rsidRDefault="00221D87" w:rsidP="00B23092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  <w:p w:rsidR="00221D87" w:rsidRPr="00D1319E" w:rsidRDefault="002E46A8" w:rsidP="00C121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12 098,2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D87" w:rsidRPr="00D1319E" w:rsidRDefault="00221D87" w:rsidP="00E2289E">
            <w:pPr>
              <w:rPr>
                <w:color w:val="000000" w:themeColor="text1"/>
                <w:sz w:val="18"/>
                <w:szCs w:val="18"/>
              </w:rPr>
            </w:pPr>
          </w:p>
          <w:p w:rsidR="00221D87" w:rsidRPr="00D1319E" w:rsidRDefault="008356D1" w:rsidP="00C121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12 040,0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D87" w:rsidRPr="00D1319E" w:rsidRDefault="00221D87" w:rsidP="00E2289E">
            <w:pPr>
              <w:rPr>
                <w:color w:val="000000" w:themeColor="text1"/>
                <w:sz w:val="18"/>
                <w:szCs w:val="18"/>
              </w:rPr>
            </w:pPr>
          </w:p>
          <w:p w:rsidR="00221D87" w:rsidRPr="00D1319E" w:rsidRDefault="00433A7A" w:rsidP="00C121CA">
            <w:pPr>
              <w:jc w:val="center"/>
              <w:rPr>
                <w:color w:val="000000" w:themeColor="text1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99,52</w:t>
            </w:r>
            <w:r w:rsidR="00221D87" w:rsidRPr="00D1319E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58C" w:rsidRPr="00D1319E" w:rsidRDefault="00BF658C" w:rsidP="00C121C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BF658C" w:rsidP="00C121C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58C" w:rsidRPr="00D1319E" w:rsidRDefault="00BF658C" w:rsidP="00C121C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BF658C" w:rsidP="00C121C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58C" w:rsidRPr="00D1319E" w:rsidRDefault="00BF658C" w:rsidP="00C121C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BF658C" w:rsidP="00C121C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58C" w:rsidRPr="00D1319E" w:rsidRDefault="00BF658C" w:rsidP="00C121C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BF658C" w:rsidP="00C121C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89E" w:rsidRPr="00D1319E" w:rsidRDefault="00E2289E" w:rsidP="00C121C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433A7A" w:rsidP="00C121CA">
            <w:pPr>
              <w:jc w:val="center"/>
              <w:rPr>
                <w:color w:val="000000" w:themeColor="text1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12 098,2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C121C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33E89" w:rsidRPr="00D1319E" w:rsidRDefault="008356D1" w:rsidP="00C121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12 040,0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58C" w:rsidRPr="00D1319E" w:rsidRDefault="00BF658C" w:rsidP="00C121C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BF658C" w:rsidP="00C121C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58C" w:rsidRPr="00D1319E" w:rsidRDefault="00BF658C" w:rsidP="00C121C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BF658C" w:rsidP="00C121C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58C" w:rsidRPr="00D1319E" w:rsidRDefault="00BF658C" w:rsidP="00C121C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BF658C" w:rsidP="00C121C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58C" w:rsidRPr="00D1319E" w:rsidRDefault="00BF658C" w:rsidP="00C121C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BF658C" w:rsidP="00C121C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89E" w:rsidRPr="00D1319E" w:rsidRDefault="00E2289E" w:rsidP="00BF658C">
            <w:pPr>
              <w:rPr>
                <w:color w:val="000000" w:themeColor="text1"/>
                <w:sz w:val="18"/>
                <w:szCs w:val="18"/>
              </w:rPr>
            </w:pPr>
          </w:p>
          <w:p w:rsidR="00A03E49" w:rsidRPr="00D1319E" w:rsidRDefault="008356D1" w:rsidP="00C121CA">
            <w:pPr>
              <w:jc w:val="center"/>
              <w:rPr>
                <w:color w:val="00B0F0"/>
              </w:rPr>
            </w:pPr>
            <w:r>
              <w:rPr>
                <w:color w:val="000000" w:themeColor="text1"/>
                <w:sz w:val="18"/>
                <w:szCs w:val="18"/>
              </w:rPr>
              <w:t>12 040,0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3E49" w:rsidRPr="00D1319E" w:rsidRDefault="00A03E49" w:rsidP="008F10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 xml:space="preserve">Оплата работ по «факту» на основании актов выполненных работ </w:t>
            </w:r>
          </w:p>
        </w:tc>
      </w:tr>
      <w:tr w:rsidR="00A03E49" w:rsidRPr="00D1319E" w:rsidTr="00056DBB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b/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>2.1. Выравнивание бюджетной обеспеченности сельских поселений и поддержка мер по обеспечению сбалансированности бюджетов сельских поселений</w:t>
            </w:r>
          </w:p>
          <w:p w:rsidR="00A03E49" w:rsidRPr="00D1319E" w:rsidRDefault="00A03E49" w:rsidP="000A50E6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476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DF496F" w:rsidP="00C121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31 568,3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DF496F" w:rsidP="00C121CA">
            <w:pPr>
              <w:jc w:val="center"/>
              <w:rPr>
                <w:color w:val="000000" w:themeColor="text1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31 568,3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C121CA" w:rsidP="00C121CA">
            <w:pPr>
              <w:jc w:val="center"/>
              <w:rPr>
                <w:color w:val="000000" w:themeColor="text1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BF658C" w:rsidP="00C121C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BF658C" w:rsidP="00C121C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DF496F" w:rsidP="00C121CA">
            <w:pPr>
              <w:jc w:val="center"/>
              <w:rPr>
                <w:color w:val="000000" w:themeColor="text1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5 250,7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62FA8" w:rsidP="00C121CA">
            <w:pPr>
              <w:jc w:val="center"/>
              <w:rPr>
                <w:color w:val="000000" w:themeColor="text1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5 250,7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62FA8" w:rsidP="00C121CA">
            <w:pPr>
              <w:jc w:val="center"/>
              <w:rPr>
                <w:color w:val="000000" w:themeColor="text1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26 317,6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62FA8" w:rsidP="00C121CA">
            <w:pPr>
              <w:jc w:val="center"/>
              <w:rPr>
                <w:color w:val="000000" w:themeColor="text1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26 317,6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BF658C" w:rsidP="00C121C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BF658C" w:rsidP="00C121C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BF658C" w:rsidP="00C121C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BF658C" w:rsidP="00C121C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62FA8" w:rsidP="00C121CA">
            <w:pPr>
              <w:jc w:val="center"/>
              <w:rPr>
                <w:color w:val="000000" w:themeColor="text1"/>
              </w:rPr>
            </w:pPr>
            <w:r w:rsidRPr="00D1319E">
              <w:rPr>
                <w:color w:val="000000" w:themeColor="text1"/>
                <w:sz w:val="18"/>
                <w:szCs w:val="18"/>
              </w:rPr>
              <w:t>31 568,3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C121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Нет отклонений</w:t>
            </w:r>
          </w:p>
        </w:tc>
      </w:tr>
      <w:tr w:rsidR="00C24526" w:rsidRPr="00D1319E" w:rsidTr="00056DBB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526" w:rsidRPr="00D1319E" w:rsidRDefault="00C24526" w:rsidP="00C24526">
            <w:pPr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 xml:space="preserve">3.1. Своевременное погашение долговых обязательств и исполнение обязательств по обслуживанию </w:t>
            </w:r>
            <w:r w:rsidRPr="00D1319E">
              <w:rPr>
                <w:sz w:val="20"/>
                <w:szCs w:val="20"/>
              </w:rPr>
              <w:lastRenderedPageBreak/>
              <w:t>муниципального долга муниципального образования «Приморский муниципальный район»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526" w:rsidRPr="00D1319E" w:rsidRDefault="00C24526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lastRenderedPageBreak/>
              <w:t>Финансовое управление</w:t>
            </w:r>
          </w:p>
          <w:p w:rsidR="00C24526" w:rsidRPr="00D1319E" w:rsidRDefault="00C24526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526" w:rsidRPr="00D1319E" w:rsidRDefault="00C24526" w:rsidP="007B72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526" w:rsidRPr="00D1319E" w:rsidRDefault="00C24526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526" w:rsidRPr="00D1319E" w:rsidRDefault="00C24526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color w:val="000000" w:themeColor="text1"/>
                <w:sz w:val="20"/>
                <w:szCs w:val="20"/>
              </w:rPr>
              <w:t>Администрация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526" w:rsidRPr="00D1319E" w:rsidRDefault="00C24526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D1319E" w:rsidRDefault="00A62FA8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C24526" w:rsidRPr="00D1319E" w:rsidRDefault="00C24526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D1319E" w:rsidRDefault="00C24526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D1319E" w:rsidRDefault="00C24526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D1319E" w:rsidRDefault="00C24526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D1319E" w:rsidRDefault="005A03B0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4 503,7</w:t>
            </w:r>
          </w:p>
          <w:p w:rsidR="00C24526" w:rsidRPr="00D1319E" w:rsidRDefault="00C24526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526" w:rsidRPr="00D1319E" w:rsidRDefault="00C24526" w:rsidP="00C24526">
            <w:pPr>
              <w:jc w:val="center"/>
              <w:rPr>
                <w:color w:val="00B0F0"/>
                <w:sz w:val="18"/>
                <w:szCs w:val="18"/>
              </w:rPr>
            </w:pPr>
          </w:p>
          <w:p w:rsidR="00C24526" w:rsidRPr="00D1319E" w:rsidRDefault="00A62FA8" w:rsidP="00C24526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C24526" w:rsidRPr="00D1319E" w:rsidRDefault="00C24526" w:rsidP="00C24526">
            <w:pPr>
              <w:jc w:val="center"/>
              <w:rPr>
                <w:sz w:val="18"/>
                <w:szCs w:val="18"/>
              </w:rPr>
            </w:pPr>
          </w:p>
          <w:p w:rsidR="00C24526" w:rsidRPr="00D1319E" w:rsidRDefault="00C24526" w:rsidP="00C24526">
            <w:pPr>
              <w:jc w:val="center"/>
              <w:rPr>
                <w:sz w:val="18"/>
                <w:szCs w:val="18"/>
              </w:rPr>
            </w:pPr>
          </w:p>
          <w:p w:rsidR="00C24526" w:rsidRPr="00D1319E" w:rsidRDefault="00C24526" w:rsidP="00C24526">
            <w:pPr>
              <w:jc w:val="center"/>
              <w:rPr>
                <w:sz w:val="18"/>
                <w:szCs w:val="18"/>
              </w:rPr>
            </w:pPr>
          </w:p>
          <w:p w:rsidR="00C24526" w:rsidRPr="00D1319E" w:rsidRDefault="00C24526" w:rsidP="00C24526">
            <w:pPr>
              <w:jc w:val="center"/>
              <w:rPr>
                <w:sz w:val="18"/>
                <w:szCs w:val="18"/>
              </w:rPr>
            </w:pPr>
          </w:p>
          <w:p w:rsidR="00C24526" w:rsidRPr="00D1319E" w:rsidRDefault="005A03B0" w:rsidP="00C24526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1 670,3</w:t>
            </w:r>
          </w:p>
          <w:p w:rsidR="00C24526" w:rsidRPr="00D1319E" w:rsidRDefault="00C24526" w:rsidP="00C24526">
            <w:pPr>
              <w:jc w:val="center"/>
              <w:rPr>
                <w:sz w:val="18"/>
                <w:szCs w:val="18"/>
              </w:rPr>
            </w:pPr>
          </w:p>
          <w:p w:rsidR="00C24526" w:rsidRPr="00D1319E" w:rsidRDefault="00C24526" w:rsidP="00C24526">
            <w:pPr>
              <w:jc w:val="center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526" w:rsidRPr="00D1319E" w:rsidRDefault="00C24526" w:rsidP="00C24526">
            <w:pPr>
              <w:jc w:val="center"/>
              <w:rPr>
                <w:sz w:val="18"/>
                <w:szCs w:val="18"/>
              </w:rPr>
            </w:pPr>
          </w:p>
          <w:p w:rsidR="00C24526" w:rsidRPr="00D1319E" w:rsidRDefault="00A62FA8" w:rsidP="00C24526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C24526" w:rsidRPr="00D1319E" w:rsidRDefault="00C24526" w:rsidP="00C24526"/>
          <w:p w:rsidR="00C24526" w:rsidRPr="00D1319E" w:rsidRDefault="00C24526" w:rsidP="00C24526"/>
          <w:p w:rsidR="00C24526" w:rsidRPr="00D1319E" w:rsidRDefault="00C24526" w:rsidP="005A03B0">
            <w:pPr>
              <w:rPr>
                <w:sz w:val="20"/>
                <w:szCs w:val="20"/>
              </w:rPr>
            </w:pPr>
            <w:r w:rsidRPr="00D1319E">
              <w:t xml:space="preserve">  </w:t>
            </w:r>
            <w:r w:rsidR="005A03B0" w:rsidRPr="00D1319E">
              <w:rPr>
                <w:sz w:val="18"/>
                <w:szCs w:val="18"/>
              </w:rPr>
              <w:t>37,1</w:t>
            </w:r>
            <w:r w:rsidRPr="00D1319E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FA8" w:rsidRPr="00D1319E" w:rsidRDefault="00A62FA8" w:rsidP="00C24526">
            <w:pPr>
              <w:jc w:val="center"/>
              <w:rPr>
                <w:sz w:val="18"/>
                <w:szCs w:val="18"/>
              </w:rPr>
            </w:pPr>
          </w:p>
          <w:p w:rsidR="00C24526" w:rsidRPr="00D1319E" w:rsidRDefault="00A62FA8" w:rsidP="00C245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FA8" w:rsidRPr="00D1319E" w:rsidRDefault="00A62FA8" w:rsidP="00C24526">
            <w:pPr>
              <w:jc w:val="center"/>
              <w:rPr>
                <w:sz w:val="18"/>
                <w:szCs w:val="18"/>
              </w:rPr>
            </w:pPr>
          </w:p>
          <w:p w:rsidR="00C24526" w:rsidRPr="00D1319E" w:rsidRDefault="00A62FA8" w:rsidP="00C24526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526" w:rsidRPr="00D1319E" w:rsidRDefault="00C24526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D1319E" w:rsidRDefault="00A62FA8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526" w:rsidRPr="00D1319E" w:rsidRDefault="00C24526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62FA8" w:rsidRPr="00D1319E" w:rsidRDefault="00A62FA8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526" w:rsidRPr="00D1319E" w:rsidRDefault="00C24526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D1319E" w:rsidRDefault="00A62FA8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C24526" w:rsidRPr="00D1319E" w:rsidRDefault="00C24526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D1319E" w:rsidRDefault="00C24526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62FA8" w:rsidRPr="00D1319E" w:rsidRDefault="00A62FA8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62FA8" w:rsidRPr="00D1319E" w:rsidRDefault="00A62FA8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D1319E" w:rsidRDefault="005A03B0" w:rsidP="00AB62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4 503,7</w:t>
            </w:r>
          </w:p>
          <w:p w:rsidR="00C24526" w:rsidRPr="00D1319E" w:rsidRDefault="00C24526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526" w:rsidRPr="00D1319E" w:rsidRDefault="00C24526" w:rsidP="00C24526">
            <w:pPr>
              <w:jc w:val="center"/>
              <w:rPr>
                <w:sz w:val="20"/>
                <w:szCs w:val="20"/>
              </w:rPr>
            </w:pPr>
          </w:p>
          <w:p w:rsidR="00C24526" w:rsidRPr="00D1319E" w:rsidRDefault="00A62FA8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C24526" w:rsidRPr="00D1319E" w:rsidRDefault="00C24526" w:rsidP="00C24526">
            <w:pPr>
              <w:jc w:val="center"/>
              <w:rPr>
                <w:sz w:val="20"/>
                <w:szCs w:val="20"/>
              </w:rPr>
            </w:pPr>
          </w:p>
          <w:p w:rsidR="00D1319E" w:rsidRDefault="00D1319E" w:rsidP="005A03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2CD" w:rsidRDefault="007B72CD" w:rsidP="005A03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1319E" w:rsidRPr="00D1319E" w:rsidRDefault="00D1319E" w:rsidP="005A03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A03B0" w:rsidRPr="00D1319E" w:rsidRDefault="005A03B0" w:rsidP="00D131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1 670,3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FA8" w:rsidRPr="00D1319E" w:rsidRDefault="00A62FA8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D1319E" w:rsidRDefault="00A62FA8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FA8" w:rsidRPr="00D1319E" w:rsidRDefault="00A62FA8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D1319E" w:rsidRDefault="00A62FA8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FA8" w:rsidRPr="00D1319E" w:rsidRDefault="00A62FA8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D1319E" w:rsidRDefault="00A62FA8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526" w:rsidRPr="00D1319E" w:rsidRDefault="00C24526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D1319E" w:rsidRDefault="00A62FA8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C24526" w:rsidRPr="00D1319E" w:rsidRDefault="00C24526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526" w:rsidRPr="00D1319E" w:rsidRDefault="00C24526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72EA0" w:rsidRPr="00D1319E" w:rsidRDefault="00A62FA8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C24526" w:rsidRPr="00D1319E" w:rsidRDefault="00C24526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D1319E" w:rsidRDefault="00C24526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D1319E" w:rsidRDefault="00C24526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D1319E" w:rsidRDefault="00C24526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D1319E" w:rsidRDefault="005A03B0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1 670,3</w:t>
            </w:r>
          </w:p>
          <w:p w:rsidR="00C24526" w:rsidRPr="00D1319E" w:rsidRDefault="00C24526" w:rsidP="00A62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0AC" w:rsidRPr="00D1319E" w:rsidRDefault="009760AC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60AC" w:rsidRPr="00D1319E" w:rsidRDefault="009760AC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Нет отклонений</w:t>
            </w:r>
          </w:p>
          <w:p w:rsidR="009760AC" w:rsidRPr="00D1319E" w:rsidRDefault="009760AC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60AC" w:rsidRPr="00D1319E" w:rsidRDefault="009760AC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60AC" w:rsidRPr="00D1319E" w:rsidRDefault="009760AC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60AC" w:rsidRPr="00D1319E" w:rsidRDefault="009760AC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60AC" w:rsidRPr="00D1319E" w:rsidRDefault="009760AC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D1319E" w:rsidRDefault="000A34D0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0A34D0">
              <w:rPr>
                <w:sz w:val="18"/>
                <w:szCs w:val="18"/>
              </w:rPr>
              <w:t xml:space="preserve">окращение объема </w:t>
            </w:r>
            <w:r w:rsidRPr="000A34D0">
              <w:rPr>
                <w:sz w:val="18"/>
                <w:szCs w:val="18"/>
              </w:rPr>
              <w:lastRenderedPageBreak/>
              <w:t>заимствования кредитных средств</w:t>
            </w:r>
          </w:p>
        </w:tc>
      </w:tr>
      <w:tr w:rsidR="00A03E49" w:rsidRPr="00D1319E" w:rsidTr="00056DBB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lastRenderedPageBreak/>
              <w:t xml:space="preserve">3.2. Проведение мероприятий, направленных на повышение собираемости поступлений налоговых и неналоговых платежей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319E">
              <w:rPr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Нет отклонений</w:t>
            </w:r>
          </w:p>
        </w:tc>
      </w:tr>
      <w:tr w:rsidR="00A03E49" w:rsidRPr="00D1319E" w:rsidTr="00056DBB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 xml:space="preserve">4.1. </w:t>
            </w:r>
          </w:p>
          <w:p w:rsidR="00A03E49" w:rsidRPr="00D1319E" w:rsidRDefault="00A03E49" w:rsidP="000A50E6">
            <w:pPr>
              <w:rPr>
                <w:sz w:val="20"/>
                <w:szCs w:val="20"/>
              </w:rPr>
            </w:pPr>
            <w:r w:rsidRPr="00D1319E">
              <w:rPr>
                <w:bCs/>
                <w:sz w:val="20"/>
                <w:szCs w:val="20"/>
              </w:rPr>
              <w:t>Участие в подготовке и проведении мероприятий по финансовой грамотности совместно с ГАО ДПО «А</w:t>
            </w:r>
            <w:r w:rsidR="0061372C" w:rsidRPr="00D1319E">
              <w:rPr>
                <w:bCs/>
                <w:sz w:val="20"/>
                <w:szCs w:val="20"/>
              </w:rPr>
              <w:t xml:space="preserve">рхангельский институт открытого </w:t>
            </w:r>
            <w:r w:rsidRPr="00D1319E">
              <w:rPr>
                <w:bCs/>
                <w:sz w:val="20"/>
                <w:szCs w:val="20"/>
              </w:rPr>
              <w:t>образования»</w:t>
            </w:r>
            <w:r w:rsidRPr="00D1319E">
              <w:t xml:space="preserve"> </w:t>
            </w:r>
            <w:r w:rsidRPr="00D131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>Финансовое управление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319E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E49" w:rsidRPr="00D1319E" w:rsidRDefault="00723E0A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61372C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61372C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62FA8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61372C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rPr>
                <w:sz w:val="18"/>
                <w:szCs w:val="18"/>
              </w:rPr>
            </w:pPr>
          </w:p>
          <w:p w:rsidR="00A03E49" w:rsidRPr="00D1319E" w:rsidRDefault="0061372C" w:rsidP="000A50E6">
            <w:pPr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Нет отклонений</w:t>
            </w:r>
          </w:p>
        </w:tc>
      </w:tr>
      <w:tr w:rsidR="00A03E49" w:rsidRPr="00D1319E" w:rsidTr="00056DBB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>4.2.</w:t>
            </w:r>
          </w:p>
          <w:p w:rsidR="00A03E49" w:rsidRPr="00D1319E" w:rsidRDefault="00A03E49" w:rsidP="000A50E6">
            <w:pPr>
              <w:rPr>
                <w:rFonts w:ascii="Arial CYR" w:hAnsi="Arial CYR" w:cs="Arial CYR"/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 xml:space="preserve"> </w:t>
            </w:r>
            <w:r w:rsidRPr="00D1319E">
              <w:rPr>
                <w:bCs/>
                <w:sz w:val="20"/>
                <w:szCs w:val="20"/>
              </w:rPr>
              <w:t>Проведение мероприятий по финансовой грамотности для учащихся муниципальных бюджетных образовательных учреждений и организация образовательны</w:t>
            </w:r>
            <w:r w:rsidRPr="00D1319E">
              <w:rPr>
                <w:bCs/>
                <w:sz w:val="20"/>
                <w:szCs w:val="20"/>
              </w:rPr>
              <w:lastRenderedPageBreak/>
              <w:t>х и просветительских мероприятий по финансовой грамотности</w:t>
            </w:r>
            <w:r w:rsidRPr="00D1319E">
              <w:rPr>
                <w:sz w:val="20"/>
                <w:szCs w:val="20"/>
              </w:rPr>
              <w:t xml:space="preserve"> </w:t>
            </w:r>
            <w:r w:rsidRPr="00D1319E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A03E49" w:rsidRPr="00D1319E" w:rsidRDefault="00A03E49" w:rsidP="000A50E6">
            <w:pPr>
              <w:rPr>
                <w:sz w:val="20"/>
                <w:szCs w:val="20"/>
              </w:rPr>
            </w:pPr>
            <w:r w:rsidRPr="00D1319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319E">
              <w:rPr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Нет отклонений</w:t>
            </w:r>
          </w:p>
        </w:tc>
      </w:tr>
      <w:tr w:rsidR="009D1CD2" w:rsidRPr="00D1319E" w:rsidTr="009D1CD2">
        <w:trPr>
          <w:trHeight w:val="543"/>
          <w:tblCellSpacing w:w="5" w:type="nil"/>
          <w:jc w:val="center"/>
        </w:trPr>
        <w:tc>
          <w:tcPr>
            <w:tcW w:w="15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D1CD2" w:rsidRPr="00D1319E" w:rsidRDefault="009D1CD2" w:rsidP="000A50E6">
            <w:pPr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lastRenderedPageBreak/>
              <w:t>Всего по муниципальной программе</w:t>
            </w:r>
          </w:p>
        </w:tc>
        <w:tc>
          <w:tcPr>
            <w:tcW w:w="1410" w:type="dxa"/>
            <w:tcBorders>
              <w:left w:val="single" w:sz="8" w:space="0" w:color="auto"/>
              <w:right w:val="single" w:sz="8" w:space="0" w:color="auto"/>
            </w:tcBorders>
          </w:tcPr>
          <w:p w:rsidR="009D1CD2" w:rsidRPr="00D1319E" w:rsidRDefault="009D1CD2" w:rsidP="009D1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 xml:space="preserve">Финансовое управление </w:t>
            </w:r>
          </w:p>
          <w:p w:rsidR="009D1CD2" w:rsidRPr="00D1319E" w:rsidRDefault="009D1CD2" w:rsidP="000A50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47 320,0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47 261,8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99,9%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3 653,5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3 653,5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9102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5 250,7</w:t>
            </w:r>
          </w:p>
        </w:tc>
        <w:tc>
          <w:tcPr>
            <w:tcW w:w="7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9102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5 250,7</w:t>
            </w:r>
          </w:p>
        </w:tc>
        <w:tc>
          <w:tcPr>
            <w:tcW w:w="10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9102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38 415,8</w:t>
            </w:r>
          </w:p>
        </w:tc>
        <w:tc>
          <w:tcPr>
            <w:tcW w:w="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B9102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38 357,6</w:t>
            </w:r>
          </w:p>
        </w:tc>
        <w:tc>
          <w:tcPr>
            <w:tcW w:w="5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14455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14455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14455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14455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14455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47 261,8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9D1CD2" w:rsidRPr="00D1319E" w:rsidTr="009D1CD2">
        <w:trPr>
          <w:trHeight w:val="443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CD2" w:rsidRPr="00D1319E" w:rsidRDefault="009D1CD2" w:rsidP="000A50E6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right w:val="single" w:sz="8" w:space="0" w:color="auto"/>
            </w:tcBorders>
          </w:tcPr>
          <w:p w:rsidR="009D1CD2" w:rsidRPr="00D1319E" w:rsidRDefault="009D1CD2" w:rsidP="009D1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>Администрация</w:t>
            </w:r>
          </w:p>
          <w:p w:rsidR="009D1CD2" w:rsidRPr="00D1319E" w:rsidRDefault="009D1CD2" w:rsidP="000A50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5 378,7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2 545,3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47,3%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9102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875,0</w:t>
            </w:r>
          </w:p>
        </w:tc>
        <w:tc>
          <w:tcPr>
            <w:tcW w:w="7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9102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875,0</w:t>
            </w:r>
          </w:p>
        </w:tc>
        <w:tc>
          <w:tcPr>
            <w:tcW w:w="10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9102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4 503,7</w:t>
            </w:r>
          </w:p>
        </w:tc>
        <w:tc>
          <w:tcPr>
            <w:tcW w:w="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B9102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1 670,3</w:t>
            </w:r>
          </w:p>
        </w:tc>
        <w:tc>
          <w:tcPr>
            <w:tcW w:w="5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14455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14455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14455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14455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14455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2 545,3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9D1CD2" w:rsidRPr="00D1319E" w:rsidTr="009D1CD2">
        <w:trPr>
          <w:trHeight w:val="443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CD2" w:rsidRPr="00D1319E" w:rsidRDefault="009D1CD2" w:rsidP="000A50E6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right w:val="single" w:sz="8" w:space="0" w:color="auto"/>
            </w:tcBorders>
          </w:tcPr>
          <w:p w:rsidR="009D1CD2" w:rsidRDefault="009D1CD2" w:rsidP="009D1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>Управление образования</w:t>
            </w:r>
          </w:p>
          <w:p w:rsidR="009D1CD2" w:rsidRPr="00D1319E" w:rsidRDefault="009D1CD2" w:rsidP="000A50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9102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9102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9102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B9102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14455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14455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14455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14455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14455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9D1CD2" w:rsidRPr="00D1319E" w:rsidTr="00056DBB">
        <w:trPr>
          <w:trHeight w:val="443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CD2" w:rsidRPr="00D1319E" w:rsidRDefault="009D1CD2" w:rsidP="000A50E6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CD2" w:rsidRPr="00D1319E" w:rsidRDefault="009D1CD2" w:rsidP="000A50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8356D1">
              <w:rPr>
                <w:b/>
                <w:sz w:val="18"/>
                <w:szCs w:val="18"/>
              </w:rPr>
              <w:t>52 698,7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56D1">
              <w:rPr>
                <w:b/>
                <w:sz w:val="18"/>
                <w:szCs w:val="18"/>
              </w:rPr>
              <w:t>49 807,1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56D1">
              <w:rPr>
                <w:b/>
                <w:color w:val="000000" w:themeColor="text1"/>
                <w:sz w:val="18"/>
                <w:szCs w:val="18"/>
              </w:rPr>
              <w:t>94,5%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56D1">
              <w:rPr>
                <w:b/>
                <w:color w:val="000000" w:themeColor="text1"/>
                <w:sz w:val="18"/>
                <w:szCs w:val="18"/>
              </w:rPr>
              <w:t>3 653,5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56D1">
              <w:rPr>
                <w:b/>
                <w:sz w:val="18"/>
                <w:szCs w:val="18"/>
              </w:rPr>
              <w:t>3 653,5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910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56D1">
              <w:rPr>
                <w:b/>
                <w:color w:val="000000" w:themeColor="text1"/>
                <w:sz w:val="18"/>
                <w:szCs w:val="18"/>
              </w:rPr>
              <w:t>6 125,7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910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56D1">
              <w:rPr>
                <w:b/>
                <w:color w:val="000000" w:themeColor="text1"/>
                <w:sz w:val="18"/>
                <w:szCs w:val="18"/>
              </w:rPr>
              <w:t>6 125,7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910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56D1">
              <w:rPr>
                <w:b/>
                <w:sz w:val="18"/>
                <w:szCs w:val="18"/>
              </w:rPr>
              <w:t>42 919,5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B910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56D1">
              <w:rPr>
                <w:b/>
                <w:color w:val="000000" w:themeColor="text1"/>
                <w:sz w:val="18"/>
                <w:szCs w:val="18"/>
              </w:rPr>
              <w:t>40 027,9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9D1CD2" w:rsidRDefault="009D1CD2" w:rsidP="0014455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D1CD2"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9D1CD2" w:rsidRDefault="009D1CD2" w:rsidP="0014455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D1CD2"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9D1CD2" w:rsidRDefault="009D1CD2" w:rsidP="0014455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D1CD2"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9D1CD2" w:rsidRDefault="009D1CD2" w:rsidP="0014455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D1CD2"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1445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56D1">
              <w:rPr>
                <w:b/>
                <w:color w:val="000000" w:themeColor="text1"/>
                <w:sz w:val="18"/>
                <w:szCs w:val="18"/>
              </w:rPr>
              <w:t>49 807,1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</w:tbl>
    <w:p w:rsidR="00A03E49" w:rsidRPr="00D1319E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03E49" w:rsidRPr="00D1319E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1319E">
        <w:rPr>
          <w:sz w:val="20"/>
          <w:szCs w:val="20"/>
        </w:rPr>
        <w:t>Примечания:</w:t>
      </w:r>
    </w:p>
    <w:p w:rsidR="00A03E49" w:rsidRPr="00D1319E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1319E">
        <w:rPr>
          <w:sz w:val="20"/>
          <w:szCs w:val="20"/>
        </w:rPr>
        <w:t>1. По графе 1 указываются номер и наименование мероприятия в соответствии с постановлением администрации муниципального образования о муниципальной программе.</w:t>
      </w:r>
    </w:p>
    <w:p w:rsidR="00A03E49" w:rsidRPr="00D1319E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1319E">
        <w:rPr>
          <w:sz w:val="20"/>
          <w:szCs w:val="20"/>
        </w:rPr>
        <w:t>2.  По графе 3 отражается сумма граф 6, 8, 10, 12, 14.</w:t>
      </w:r>
    </w:p>
    <w:p w:rsidR="00A03E49" w:rsidRPr="00D1319E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1319E">
        <w:rPr>
          <w:sz w:val="20"/>
          <w:szCs w:val="20"/>
        </w:rPr>
        <w:t>3. По графам 3, 6, 8, 10, 12, 14 отражаются данные в соответствии с постановлением администрации муниципального образования о муниципальной программе.</w:t>
      </w:r>
    </w:p>
    <w:p w:rsidR="00A03E49" w:rsidRPr="00D1319E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1319E">
        <w:rPr>
          <w:sz w:val="20"/>
          <w:szCs w:val="20"/>
        </w:rPr>
        <w:t>4.  По графе 4 отражается сумма граф 7, 9, 11, 13, 15.</w:t>
      </w:r>
    </w:p>
    <w:p w:rsidR="00A03E49" w:rsidRPr="00D1319E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1319E">
        <w:rPr>
          <w:sz w:val="20"/>
          <w:szCs w:val="20"/>
        </w:rPr>
        <w:t>5. По графам 7, 9, 13, 15 отражаются фактические объемы финансирования за счет средств федерального бюджета, областного бюджета, районного бюджета, иных источников и внебюджетных источников.</w:t>
      </w:r>
    </w:p>
    <w:p w:rsidR="00A03E49" w:rsidRPr="00D1319E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1319E">
        <w:rPr>
          <w:sz w:val="20"/>
          <w:szCs w:val="20"/>
        </w:rPr>
        <w:t>6. По графе 11 отражаются данные об исполнении районного бюджета на основании выписок из органов Федерального казначейства.</w:t>
      </w:r>
    </w:p>
    <w:p w:rsidR="00A03E49" w:rsidRPr="00D1319E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1319E">
        <w:rPr>
          <w:sz w:val="20"/>
          <w:szCs w:val="20"/>
        </w:rPr>
        <w:t xml:space="preserve">7. По графе 16 отражаются имеющие документальное подтверждение расходы за фактически выполненные работы (по всем источникам финансирования). </w:t>
      </w:r>
    </w:p>
    <w:p w:rsidR="00A03E49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1319E">
        <w:rPr>
          <w:sz w:val="20"/>
          <w:szCs w:val="20"/>
        </w:rPr>
        <w:t>8. В графе 17 указываются причины отклонения гр.3 от гр.16.</w:t>
      </w:r>
    </w:p>
    <w:p w:rsidR="00A03E49" w:rsidRPr="00C65776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03E49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F3CC1" w:rsidRDefault="00BF3CC1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F3CC1" w:rsidRDefault="00BF3CC1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F3CC1" w:rsidRDefault="00BF3CC1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F3CC1" w:rsidRDefault="00BF3CC1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F3CC1" w:rsidRDefault="00BF3CC1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94CC1" w:rsidRDefault="00A94CC1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_GoBack"/>
      <w:bookmarkEnd w:id="0"/>
    </w:p>
    <w:p w:rsidR="00A03E49" w:rsidRDefault="00A03E49" w:rsidP="00CD07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D079A" w:rsidRDefault="00CD079A" w:rsidP="00CD07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03E49" w:rsidRPr="00D569BF" w:rsidRDefault="00A03E49" w:rsidP="00A03E49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D569B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Сведения</w:t>
      </w:r>
      <w:r w:rsidRPr="00D569BF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 достижении </w:t>
      </w:r>
      <w:r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 по</w:t>
      </w:r>
      <w:r>
        <w:rPr>
          <w:rFonts w:ascii="Times New Roman" w:hAnsi="Times New Roman" w:cs="Times New Roman"/>
          <w:sz w:val="26"/>
          <w:szCs w:val="26"/>
        </w:rPr>
        <w:t xml:space="preserve"> итогам отчетного года.</w:t>
      </w:r>
    </w:p>
    <w:p w:rsidR="00A03E49" w:rsidRDefault="00A03E49" w:rsidP="00A03E49">
      <w:pPr>
        <w:pStyle w:val="ConsPlusNonformat"/>
        <w:jc w:val="center"/>
        <w:rPr>
          <w:rFonts w:ascii="Times New Roman" w:hAnsi="Times New Roman" w:cs="Times New Roman"/>
        </w:rPr>
      </w:pPr>
    </w:p>
    <w:p w:rsidR="00A03E49" w:rsidRDefault="00A03E49" w:rsidP="00A03E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03E49" w:rsidRPr="00D569BF" w:rsidRDefault="00A03E49" w:rsidP="00A03E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A03E49" w:rsidRPr="00D569BF" w:rsidRDefault="00A03E49" w:rsidP="00A03E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достижении </w:t>
      </w:r>
      <w:r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</w:t>
      </w:r>
    </w:p>
    <w:p w:rsidR="00A03E49" w:rsidRPr="004944A2" w:rsidRDefault="00A03E49" w:rsidP="00A03E49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«Эффективное управление муниципальными финансами и повышение </w:t>
      </w:r>
      <w:r w:rsidRPr="00867B73">
        <w:rPr>
          <w:rFonts w:ascii="Times New Roman" w:hAnsi="Times New Roman" w:cs="Times New Roman"/>
          <w:sz w:val="26"/>
          <w:szCs w:val="26"/>
        </w:rPr>
        <w:t>финансовой грамотности н</w:t>
      </w:r>
      <w:r>
        <w:rPr>
          <w:rFonts w:ascii="Times New Roman" w:hAnsi="Times New Roman" w:cs="Times New Roman"/>
          <w:sz w:val="26"/>
          <w:szCs w:val="26"/>
        </w:rPr>
        <w:t>а территории Приморского района</w:t>
      </w:r>
      <w:r w:rsidRPr="00AF540A">
        <w:rPr>
          <w:rFonts w:ascii="Times New Roman" w:hAnsi="Times New Roman" w:cs="Times New Roman"/>
          <w:sz w:val="26"/>
          <w:szCs w:val="26"/>
        </w:rPr>
        <w:t>»</w:t>
      </w:r>
    </w:p>
    <w:p w:rsidR="00A03E49" w:rsidRPr="00095E7F" w:rsidRDefault="00A03E49" w:rsidP="00A03E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 xml:space="preserve">по </w:t>
      </w:r>
      <w:r w:rsidRPr="00095E7F">
        <w:rPr>
          <w:rFonts w:ascii="Times New Roman" w:hAnsi="Times New Roman" w:cs="Times New Roman"/>
          <w:sz w:val="26"/>
          <w:szCs w:val="26"/>
        </w:rPr>
        <w:t>итогам 202</w:t>
      </w:r>
      <w:r w:rsidR="00BB37D0">
        <w:rPr>
          <w:rFonts w:ascii="Times New Roman" w:hAnsi="Times New Roman" w:cs="Times New Roman"/>
          <w:sz w:val="26"/>
          <w:szCs w:val="26"/>
        </w:rPr>
        <w:t>2</w:t>
      </w:r>
      <w:r w:rsidRPr="00095E7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03E49" w:rsidRDefault="00A03E49" w:rsidP="00A03E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03E49" w:rsidRPr="00417B92" w:rsidRDefault="00A03E49" w:rsidP="00A03E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69BF">
        <w:rPr>
          <w:rFonts w:ascii="Times New Roman" w:hAnsi="Times New Roman" w:cs="Times New Roman"/>
          <w:sz w:val="26"/>
          <w:szCs w:val="26"/>
        </w:rPr>
        <w:t xml:space="preserve">Ответственный исполнитель </w:t>
      </w:r>
      <w:r w:rsidRPr="00417B92">
        <w:rPr>
          <w:rFonts w:ascii="Times New Roman" w:hAnsi="Times New Roman" w:cs="Times New Roman"/>
          <w:sz w:val="24"/>
          <w:szCs w:val="24"/>
          <w:u w:val="single"/>
        </w:rPr>
        <w:t>Финансовое управление администрации МО "Приморский муниципальный район"</w:t>
      </w:r>
    </w:p>
    <w:p w:rsidR="00A03E49" w:rsidRPr="00D569BF" w:rsidRDefault="00A03E49" w:rsidP="00A03E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07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36"/>
        <w:gridCol w:w="1559"/>
        <w:gridCol w:w="993"/>
        <w:gridCol w:w="992"/>
        <w:gridCol w:w="1629"/>
        <w:gridCol w:w="1963"/>
      </w:tblGrid>
      <w:tr w:rsidR="00A03E49" w:rsidRPr="008A7480" w:rsidTr="000A50E6">
        <w:trPr>
          <w:trHeight w:val="720"/>
          <w:tblCellSpacing w:w="5" w:type="nil"/>
          <w:jc w:val="center"/>
        </w:trPr>
        <w:tc>
          <w:tcPr>
            <w:tcW w:w="6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Наименование</w:t>
            </w:r>
          </w:p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целевого</w:t>
            </w:r>
          </w:p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Единица</w:t>
            </w:r>
          </w:p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измерения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Значения</w:t>
            </w:r>
          </w:p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целевых</w:t>
            </w:r>
          </w:p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показателей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</w:t>
            </w:r>
            <w:r w:rsidRPr="003E1F3F">
              <w:rPr>
                <w:sz w:val="20"/>
                <w:szCs w:val="20"/>
              </w:rPr>
              <w:t>планового значения целевого показателя, %</w:t>
            </w:r>
          </w:p>
        </w:tc>
        <w:tc>
          <w:tcPr>
            <w:tcW w:w="19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Обоснование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отклонений</w:t>
            </w:r>
          </w:p>
          <w:p w:rsidR="00A03E49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значений целевого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показателя</w:t>
            </w:r>
          </w:p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отчетный период</w:t>
            </w:r>
            <w:r>
              <w:rPr>
                <w:sz w:val="20"/>
                <w:szCs w:val="20"/>
              </w:rPr>
              <w:t>*</w:t>
            </w:r>
          </w:p>
        </w:tc>
      </w:tr>
      <w:tr w:rsidR="00A03E49" w:rsidRPr="008A7480" w:rsidTr="000A50E6">
        <w:trPr>
          <w:trHeight w:val="208"/>
          <w:tblCellSpacing w:w="5" w:type="nil"/>
          <w:jc w:val="center"/>
        </w:trPr>
        <w:tc>
          <w:tcPr>
            <w:tcW w:w="6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отчет</w:t>
            </w:r>
          </w:p>
        </w:tc>
        <w:tc>
          <w:tcPr>
            <w:tcW w:w="16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3E49" w:rsidRPr="008A7480" w:rsidTr="000A50E6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4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6</w:t>
            </w:r>
          </w:p>
        </w:tc>
      </w:tr>
      <w:tr w:rsidR="00A03E49" w:rsidRPr="008A7480" w:rsidTr="000A50E6">
        <w:trPr>
          <w:tblCellSpacing w:w="5" w:type="nil"/>
          <w:jc w:val="center"/>
        </w:trPr>
        <w:tc>
          <w:tcPr>
            <w:tcW w:w="140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2722E5" w:rsidRDefault="00A03E49" w:rsidP="000A50E6">
            <w:pPr>
              <w:pStyle w:val="ConsPlusNonformat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2E5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«Эффективное управление муниципальными финансами и повышение финансовой грамотности на территории Приморского района»</w:t>
            </w:r>
          </w:p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A03E49" w:rsidRPr="00E20A65" w:rsidTr="000A50E6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E20A65" w:rsidRDefault="00A03E49" w:rsidP="000A50E6">
            <w:pPr>
              <w:tabs>
                <w:tab w:val="left" w:pos="200"/>
                <w:tab w:val="left" w:pos="317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E20A65">
              <w:rPr>
                <w:sz w:val="22"/>
                <w:szCs w:val="22"/>
              </w:rPr>
              <w:t>1.  Предоставление целевых межбюджетных трансфертов сельским поселениям Приморского муниципального района при наличии установленных порядков</w:t>
            </w:r>
          </w:p>
          <w:p w:rsidR="00A03E49" w:rsidRPr="00E20A65" w:rsidRDefault="00A03E49" w:rsidP="000A50E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E20A65" w:rsidRDefault="00A03E49" w:rsidP="000A50E6">
            <w:pPr>
              <w:jc w:val="center"/>
              <w:rPr>
                <w:sz w:val="22"/>
                <w:szCs w:val="22"/>
              </w:rPr>
            </w:pPr>
            <w:r w:rsidRPr="00E20A65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E20A65" w:rsidRDefault="00A03E49" w:rsidP="000A50E6">
            <w:pPr>
              <w:jc w:val="center"/>
              <w:rPr>
                <w:sz w:val="22"/>
                <w:szCs w:val="22"/>
              </w:rPr>
            </w:pPr>
            <w:r w:rsidRPr="00E20A6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E20A65" w:rsidRDefault="00A03E49" w:rsidP="000A50E6">
            <w:pPr>
              <w:jc w:val="center"/>
              <w:rPr>
                <w:sz w:val="22"/>
                <w:szCs w:val="22"/>
              </w:rPr>
            </w:pPr>
            <w:r w:rsidRPr="00E20A65">
              <w:rPr>
                <w:sz w:val="22"/>
                <w:szCs w:val="22"/>
              </w:rPr>
              <w:t>100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E20A65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A65">
              <w:rPr>
                <w:sz w:val="22"/>
                <w:szCs w:val="22"/>
              </w:rPr>
              <w:t>100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E20A65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A65">
              <w:rPr>
                <w:sz w:val="20"/>
                <w:szCs w:val="20"/>
              </w:rPr>
              <w:t>Выполнен</w:t>
            </w:r>
          </w:p>
        </w:tc>
      </w:tr>
      <w:tr w:rsidR="00A03E49" w:rsidRPr="008A7480" w:rsidTr="000A50E6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E20A65" w:rsidRDefault="00A03E49" w:rsidP="000A50E6">
            <w:pPr>
              <w:rPr>
                <w:sz w:val="22"/>
                <w:szCs w:val="22"/>
              </w:rPr>
            </w:pPr>
            <w:r w:rsidRPr="00E20A65">
              <w:rPr>
                <w:sz w:val="22"/>
                <w:szCs w:val="22"/>
              </w:rPr>
              <w:t xml:space="preserve">2. </w:t>
            </w:r>
            <w:proofErr w:type="gramStart"/>
            <w:r w:rsidRPr="00E20A65">
              <w:rPr>
                <w:sz w:val="22"/>
                <w:szCs w:val="22"/>
              </w:rPr>
              <w:t xml:space="preserve">Соотношение среднего уровня расчетной бюджетной обеспеченности </w:t>
            </w:r>
            <w:r w:rsidRPr="00E20A65">
              <w:rPr>
                <w:sz w:val="22"/>
                <w:szCs w:val="22"/>
              </w:rPr>
              <w:br/>
              <w:t>3-х наиболее обеспеченных сельских поселений Приморского муниципального района после выравнивания и осуществления мер финансовой поддержки, направленных на обеспечение сбалансированности бюджетов сельских поселений, со средним уровнем расчетной бюджетной обеспеченности 3-х наименее обеспеченных сельских поселений Приморского муниципального района после выравнивания и осуществления мер финансовой поддержки, направленных на обеспечение сбалансированности бюджетов сельских поселений.</w:t>
            </w:r>
            <w:proofErr w:type="gramEnd"/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3E49" w:rsidRPr="00E20A65" w:rsidRDefault="00A03E49" w:rsidP="000A50E6">
            <w:pPr>
              <w:jc w:val="center"/>
              <w:rPr>
                <w:sz w:val="22"/>
                <w:szCs w:val="22"/>
              </w:rPr>
            </w:pPr>
            <w:r w:rsidRPr="00E20A65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3E49" w:rsidRPr="00E20A65" w:rsidRDefault="00A03E49" w:rsidP="000A50E6">
            <w:pPr>
              <w:jc w:val="center"/>
              <w:rPr>
                <w:sz w:val="22"/>
                <w:szCs w:val="22"/>
              </w:rPr>
            </w:pPr>
            <w:r w:rsidRPr="00E20A65">
              <w:rPr>
                <w:sz w:val="22"/>
                <w:szCs w:val="22"/>
              </w:rPr>
              <w:t>2,83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3E49" w:rsidRPr="00E20A65" w:rsidRDefault="00E20A65" w:rsidP="000A50E6">
            <w:pPr>
              <w:jc w:val="center"/>
              <w:rPr>
                <w:sz w:val="22"/>
                <w:szCs w:val="22"/>
              </w:rPr>
            </w:pPr>
            <w:r w:rsidRPr="00E20A65">
              <w:rPr>
                <w:sz w:val="22"/>
                <w:szCs w:val="22"/>
              </w:rPr>
              <w:t>2,59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3E49" w:rsidRPr="00E20A65" w:rsidRDefault="005F3ECE" w:rsidP="00437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A65">
              <w:rPr>
                <w:sz w:val="22"/>
                <w:szCs w:val="22"/>
              </w:rPr>
              <w:t>100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5B53" w:rsidRPr="00E20A65" w:rsidRDefault="00745B53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A65">
              <w:rPr>
                <w:sz w:val="20"/>
                <w:szCs w:val="20"/>
              </w:rPr>
              <w:t>Выполнен</w:t>
            </w:r>
            <w:r w:rsidR="00E52FCD" w:rsidRPr="00E20A65">
              <w:rPr>
                <w:sz w:val="20"/>
                <w:szCs w:val="20"/>
              </w:rPr>
              <w:t>.</w:t>
            </w:r>
          </w:p>
          <w:p w:rsidR="00A03E49" w:rsidRPr="00E20A65" w:rsidRDefault="009F6791" w:rsidP="009F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A65">
              <w:rPr>
                <w:sz w:val="20"/>
                <w:szCs w:val="20"/>
              </w:rPr>
              <w:t>(д</w:t>
            </w:r>
            <w:r w:rsidR="00A03E49" w:rsidRPr="00E20A65">
              <w:rPr>
                <w:sz w:val="20"/>
                <w:szCs w:val="20"/>
              </w:rPr>
              <w:t>остижение желаемой тенденции развития - сниже</w:t>
            </w:r>
            <w:r w:rsidRPr="00E20A65">
              <w:rPr>
                <w:sz w:val="20"/>
                <w:szCs w:val="20"/>
              </w:rPr>
              <w:t>ние значения данного показателя)</w:t>
            </w:r>
          </w:p>
        </w:tc>
      </w:tr>
      <w:tr w:rsidR="00A03E49" w:rsidRPr="000D18DB" w:rsidTr="000A50E6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26CCE" w:rsidRDefault="00A03E49" w:rsidP="000A50E6">
            <w:pPr>
              <w:rPr>
                <w:sz w:val="22"/>
                <w:szCs w:val="22"/>
              </w:rPr>
            </w:pPr>
            <w:r w:rsidRPr="00826CCE">
              <w:rPr>
                <w:sz w:val="22"/>
                <w:szCs w:val="22"/>
              </w:rPr>
              <w:t>3. Соблюдение ограничений по уровню расходов на обслуживание муниципального долга.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26CCE" w:rsidRDefault="00A03E49" w:rsidP="000A50E6">
            <w:pPr>
              <w:jc w:val="center"/>
              <w:rPr>
                <w:sz w:val="22"/>
                <w:szCs w:val="22"/>
              </w:rPr>
            </w:pPr>
            <w:r w:rsidRPr="00826CC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26CCE" w:rsidRDefault="00A03E49" w:rsidP="000A50E6">
            <w:pPr>
              <w:jc w:val="center"/>
              <w:rPr>
                <w:sz w:val="22"/>
                <w:szCs w:val="22"/>
              </w:rPr>
            </w:pPr>
            <w:r w:rsidRPr="00826CCE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26CCE" w:rsidRDefault="00A03E49" w:rsidP="000A50E6">
            <w:pPr>
              <w:jc w:val="center"/>
              <w:rPr>
                <w:sz w:val="22"/>
                <w:szCs w:val="22"/>
              </w:rPr>
            </w:pPr>
            <w:r w:rsidRPr="00826CCE">
              <w:rPr>
                <w:sz w:val="22"/>
                <w:szCs w:val="22"/>
              </w:rPr>
              <w:t>0</w:t>
            </w:r>
            <w:r w:rsidR="00326863" w:rsidRPr="00826CCE">
              <w:rPr>
                <w:sz w:val="22"/>
                <w:szCs w:val="22"/>
              </w:rPr>
              <w:t>,145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26CCE" w:rsidRDefault="005F3ECE" w:rsidP="005F3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CCE">
              <w:rPr>
                <w:sz w:val="22"/>
                <w:szCs w:val="22"/>
              </w:rPr>
              <w:t>100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26CC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CCE">
              <w:rPr>
                <w:sz w:val="20"/>
                <w:szCs w:val="20"/>
              </w:rPr>
              <w:t>Выполнен</w:t>
            </w:r>
          </w:p>
        </w:tc>
      </w:tr>
      <w:tr w:rsidR="00A03E49" w:rsidRPr="008A7480" w:rsidTr="000A50E6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26CCE" w:rsidRDefault="00A03E49" w:rsidP="000A50E6">
            <w:pPr>
              <w:rPr>
                <w:sz w:val="22"/>
                <w:szCs w:val="22"/>
              </w:rPr>
            </w:pPr>
            <w:r w:rsidRPr="00826CCE">
              <w:rPr>
                <w:sz w:val="22"/>
                <w:szCs w:val="22"/>
              </w:rPr>
              <w:lastRenderedPageBreak/>
              <w:t xml:space="preserve">4. Количество человек, охваченных мероприятиями, направленными на повышение финансовой грамотности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26CCE" w:rsidRDefault="00A03E49" w:rsidP="000A50E6">
            <w:pPr>
              <w:jc w:val="center"/>
              <w:rPr>
                <w:sz w:val="22"/>
                <w:szCs w:val="22"/>
              </w:rPr>
            </w:pPr>
            <w:r w:rsidRPr="00826CCE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26CCE" w:rsidRDefault="00A03E49" w:rsidP="000A50E6">
            <w:pPr>
              <w:jc w:val="center"/>
              <w:rPr>
                <w:sz w:val="22"/>
                <w:szCs w:val="22"/>
              </w:rPr>
            </w:pPr>
            <w:r w:rsidRPr="00826CCE">
              <w:rPr>
                <w:sz w:val="22"/>
                <w:szCs w:val="22"/>
              </w:rPr>
              <w:t>1380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26CCE" w:rsidRDefault="002454BC" w:rsidP="00471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26CCE" w:rsidRDefault="002454BC" w:rsidP="00172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26CC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CCE">
              <w:rPr>
                <w:sz w:val="20"/>
                <w:szCs w:val="20"/>
              </w:rPr>
              <w:t>Выполнен</w:t>
            </w:r>
            <w:r w:rsidR="004D7630">
              <w:rPr>
                <w:sz w:val="20"/>
                <w:szCs w:val="20"/>
              </w:rPr>
              <w:t xml:space="preserve">. Активное участие </w:t>
            </w:r>
            <w:r w:rsidR="00997707">
              <w:rPr>
                <w:sz w:val="20"/>
                <w:szCs w:val="20"/>
              </w:rPr>
              <w:t>школьников</w:t>
            </w:r>
            <w:r w:rsidR="004D7630">
              <w:rPr>
                <w:sz w:val="20"/>
                <w:szCs w:val="20"/>
              </w:rPr>
              <w:t xml:space="preserve"> в мероприятиях по финансовой </w:t>
            </w:r>
            <w:r w:rsidR="00997707">
              <w:rPr>
                <w:sz w:val="20"/>
                <w:szCs w:val="20"/>
              </w:rPr>
              <w:t>грамотности.</w:t>
            </w:r>
          </w:p>
        </w:tc>
      </w:tr>
    </w:tbl>
    <w:p w:rsidR="00A03E49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74344">
        <w:rPr>
          <w:sz w:val="20"/>
          <w:szCs w:val="20"/>
        </w:rPr>
        <w:t xml:space="preserve">    &lt;*&gt; Необходимо указывать при степени достижения планового значения целевого показателя менее 95 процентов или более 105 процентов.</w:t>
      </w:r>
    </w:p>
    <w:p w:rsidR="00A03E49" w:rsidRDefault="00A03E49" w:rsidP="00A03E4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A03E49" w:rsidRPr="000D18DB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8DB">
        <w:rPr>
          <w:sz w:val="26"/>
          <w:szCs w:val="26"/>
        </w:rPr>
        <w:t xml:space="preserve">5. Расчет оценки эффективности реализации муниципальных программ. </w:t>
      </w:r>
    </w:p>
    <w:p w:rsidR="00A03E49" w:rsidRPr="000D18DB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8DB">
        <w:rPr>
          <w:sz w:val="26"/>
          <w:szCs w:val="26"/>
        </w:rPr>
        <w:t>Оценка эффективности муниципальных программ осуществляется согласно критериям, приведенным в следующей таблице:</w:t>
      </w:r>
    </w:p>
    <w:p w:rsidR="00A03E49" w:rsidRPr="000D18DB" w:rsidRDefault="00A03E49" w:rsidP="00A03E49">
      <w:pPr>
        <w:tabs>
          <w:tab w:val="num" w:pos="720"/>
        </w:tabs>
        <w:autoSpaceDE w:val="0"/>
        <w:autoSpaceDN w:val="0"/>
        <w:adjustRightInd w:val="0"/>
        <w:ind w:left="540"/>
        <w:jc w:val="both"/>
      </w:pPr>
    </w:p>
    <w:p w:rsidR="00A03E49" w:rsidRPr="000D18DB" w:rsidRDefault="00A03E49" w:rsidP="00A03E4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D18DB">
        <w:rPr>
          <w:sz w:val="26"/>
          <w:szCs w:val="26"/>
        </w:rPr>
        <w:t>ОЦЕНКА</w:t>
      </w:r>
    </w:p>
    <w:p w:rsidR="00A03E49" w:rsidRPr="000D18DB" w:rsidRDefault="00A03E49" w:rsidP="00A03E4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D18DB">
        <w:rPr>
          <w:sz w:val="26"/>
          <w:szCs w:val="26"/>
        </w:rPr>
        <w:t>эффективности реализации муниципальной программы</w:t>
      </w:r>
    </w:p>
    <w:p w:rsidR="00A03E49" w:rsidRPr="000D18DB" w:rsidRDefault="00A03E49" w:rsidP="00A03E49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D18DB">
        <w:rPr>
          <w:rFonts w:ascii="Times New Roman" w:hAnsi="Times New Roman" w:cs="Times New Roman"/>
          <w:sz w:val="26"/>
          <w:szCs w:val="26"/>
        </w:rPr>
        <w:t>«Эффективное управление муниципальными финансами и повышение финансовой грамотности на территории Приморского района»</w:t>
      </w:r>
    </w:p>
    <w:p w:rsidR="00A03E49" w:rsidRPr="000D18DB" w:rsidRDefault="00A03E49" w:rsidP="00A03E4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D18DB">
        <w:rPr>
          <w:sz w:val="26"/>
          <w:szCs w:val="26"/>
        </w:rPr>
        <w:t>за 20</w:t>
      </w:r>
      <w:r w:rsidR="00AA165A" w:rsidRPr="000D18DB">
        <w:rPr>
          <w:sz w:val="26"/>
          <w:szCs w:val="26"/>
        </w:rPr>
        <w:t>22</w:t>
      </w:r>
      <w:r w:rsidRPr="000D18DB">
        <w:rPr>
          <w:sz w:val="26"/>
          <w:szCs w:val="26"/>
        </w:rPr>
        <w:t xml:space="preserve"> год</w:t>
      </w:r>
    </w:p>
    <w:p w:rsidR="00A03E49" w:rsidRPr="000D18DB" w:rsidRDefault="00A03E49" w:rsidP="00A03E4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487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3260"/>
        <w:gridCol w:w="1128"/>
        <w:gridCol w:w="1138"/>
        <w:gridCol w:w="1134"/>
        <w:gridCol w:w="1031"/>
        <w:gridCol w:w="4215"/>
      </w:tblGrid>
      <w:tr w:rsidR="00A03E49" w:rsidRPr="000D18DB" w:rsidTr="007E68B9">
        <w:trPr>
          <w:trHeight w:val="78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0D18DB">
              <w:rPr>
                <w:sz w:val="20"/>
                <w:szCs w:val="20"/>
              </w:rPr>
              <w:t>Zj</w:t>
            </w:r>
            <w:proofErr w:type="spellEnd"/>
            <w:r w:rsidRPr="000D18D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Вес показателя (</w:t>
            </w:r>
            <w:proofErr w:type="spellStart"/>
            <w:r w:rsidRPr="000D18DB">
              <w:rPr>
                <w:sz w:val="20"/>
                <w:szCs w:val="20"/>
              </w:rPr>
              <w:t>uj</w:t>
            </w:r>
            <w:proofErr w:type="spellEnd"/>
            <w:r w:rsidRPr="000D18DB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Итоговая оценка</w:t>
            </w:r>
          </w:p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 xml:space="preserve"> (</w:t>
            </w:r>
            <w:proofErr w:type="spellStart"/>
            <w:r w:rsidRPr="000D18DB">
              <w:rPr>
                <w:sz w:val="20"/>
                <w:szCs w:val="20"/>
              </w:rPr>
              <w:t>Zj</w:t>
            </w:r>
            <w:proofErr w:type="spellEnd"/>
            <w:r w:rsidRPr="000D18DB">
              <w:rPr>
                <w:sz w:val="20"/>
                <w:szCs w:val="20"/>
              </w:rPr>
              <w:t xml:space="preserve"> x </w:t>
            </w:r>
            <w:proofErr w:type="spellStart"/>
            <w:r w:rsidRPr="000D18DB">
              <w:rPr>
                <w:sz w:val="20"/>
                <w:szCs w:val="20"/>
              </w:rPr>
              <w:t>uj</w:t>
            </w:r>
            <w:proofErr w:type="spellEnd"/>
            <w:r w:rsidRPr="000D18DB">
              <w:rPr>
                <w:sz w:val="20"/>
                <w:szCs w:val="20"/>
              </w:rPr>
              <w:t>)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Примечание</w:t>
            </w:r>
          </w:p>
        </w:tc>
      </w:tr>
      <w:tr w:rsidR="00A03E49" w:rsidRPr="000D18DB" w:rsidTr="007E68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7</w:t>
            </w:r>
          </w:p>
        </w:tc>
      </w:tr>
      <w:tr w:rsidR="00A03E49" w:rsidRPr="000D18DB" w:rsidTr="007E68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отношение выполненных мероприятий к общему числу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ED570B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ED570B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0D18DB">
              <w:rPr>
                <w:sz w:val="22"/>
                <w:szCs w:val="22"/>
              </w:rPr>
              <w:t>Из 8 запланированных мероприятий муниципа</w:t>
            </w:r>
            <w:r w:rsidR="00ED570B">
              <w:rPr>
                <w:sz w:val="22"/>
                <w:szCs w:val="22"/>
              </w:rPr>
              <w:t>льной программы выполнены 8</w:t>
            </w:r>
            <w:r w:rsidR="00E4634D">
              <w:rPr>
                <w:sz w:val="22"/>
                <w:szCs w:val="22"/>
              </w:rPr>
              <w:t xml:space="preserve"> </w:t>
            </w:r>
            <w:r w:rsidRPr="000D18DB">
              <w:rPr>
                <w:sz w:val="22"/>
                <w:szCs w:val="22"/>
              </w:rPr>
              <w:t>мероприятий</w:t>
            </w:r>
            <w:proofErr w:type="gramEnd"/>
          </w:p>
        </w:tc>
      </w:tr>
      <w:tr w:rsidR="00A03E49" w:rsidRPr="000D18DB" w:rsidTr="007E68B9">
        <w:trPr>
          <w:trHeight w:val="83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 xml:space="preserve">2. Степень достижения плановых значений целевых показателей муниципальной программы </w:t>
            </w:r>
          </w:p>
          <w:p w:rsidR="00A03E49" w:rsidRPr="000D18DB" w:rsidRDefault="00A03E49" w:rsidP="000A5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соотношение достигнутых и плановых результатов целевых значений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50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По всем целевым показателям достигнуто соответствие целевым показателям, запланированным муниципальной программой</w:t>
            </w:r>
          </w:p>
        </w:tc>
      </w:tr>
      <w:tr w:rsidR="00A03E49" w:rsidRPr="000D18DB" w:rsidTr="007E68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1E44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0,9</w:t>
            </w:r>
            <w:r w:rsidR="00634AC8" w:rsidRPr="000D18DB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634AC8" w:rsidP="001E44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18,9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 xml:space="preserve">Кассовые расходы </w:t>
            </w:r>
            <w:r w:rsidR="00CD079A">
              <w:rPr>
                <w:sz w:val="22"/>
                <w:szCs w:val="22"/>
              </w:rPr>
              <w:t>49 807,1</w:t>
            </w:r>
            <w:r w:rsidRPr="000D18DB">
              <w:rPr>
                <w:sz w:val="22"/>
                <w:szCs w:val="22"/>
              </w:rPr>
              <w:t xml:space="preserve"> тыс. руб.</w:t>
            </w:r>
          </w:p>
          <w:p w:rsidR="00A03E49" w:rsidRPr="000D18DB" w:rsidRDefault="00A03E49" w:rsidP="00AA1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 xml:space="preserve">Запланированные расходы </w:t>
            </w:r>
            <w:r w:rsidR="00AA165A" w:rsidRPr="000D18DB">
              <w:rPr>
                <w:sz w:val="22"/>
                <w:szCs w:val="22"/>
              </w:rPr>
              <w:t>52 698,7</w:t>
            </w:r>
            <w:r w:rsidRPr="000D18DB">
              <w:rPr>
                <w:sz w:val="22"/>
                <w:szCs w:val="22"/>
              </w:rPr>
              <w:t xml:space="preserve"> тыс. руб.  </w:t>
            </w:r>
          </w:p>
        </w:tc>
      </w:tr>
      <w:tr w:rsidR="00A03E49" w:rsidRPr="000D18DB" w:rsidTr="007E68B9">
        <w:trPr>
          <w:trHeight w:val="218"/>
          <w:jc w:val="center"/>
        </w:trPr>
        <w:tc>
          <w:tcPr>
            <w:tcW w:w="14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921906" w:rsidP="001E44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</w:t>
            </w:r>
            <w:r w:rsidR="00A03E49" w:rsidRPr="000D18DB">
              <w:rPr>
                <w:sz w:val="22"/>
                <w:szCs w:val="22"/>
              </w:rPr>
              <w:t xml:space="preserve">Значение интегрального (итогового) показателя оценки эффективности реализации муниципальной программы </w:t>
            </w:r>
            <w:r w:rsidR="00E4634D">
              <w:rPr>
                <w:sz w:val="22"/>
                <w:szCs w:val="22"/>
              </w:rPr>
              <w:t xml:space="preserve">(F)»                           </w:t>
            </w:r>
            <w:r w:rsidR="00ED570B">
              <w:rPr>
                <w:sz w:val="22"/>
                <w:szCs w:val="22"/>
              </w:rPr>
              <w:t>98,9</w:t>
            </w:r>
          </w:p>
        </w:tc>
      </w:tr>
    </w:tbl>
    <w:p w:rsidR="00921906" w:rsidRDefault="00A03E49" w:rsidP="00921906">
      <w:pPr>
        <w:widowControl w:val="0"/>
        <w:autoSpaceDE w:val="0"/>
        <w:autoSpaceDN w:val="0"/>
        <w:adjustRightInd w:val="0"/>
      </w:pPr>
      <w:r w:rsidRPr="000D18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F2B97" wp14:editId="2197F069">
                <wp:simplePos x="0" y="0"/>
                <wp:positionH relativeFrom="column">
                  <wp:posOffset>4343400</wp:posOffset>
                </wp:positionH>
                <wp:positionV relativeFrom="paragraph">
                  <wp:posOffset>44450</wp:posOffset>
                </wp:positionV>
                <wp:extent cx="914400" cy="0"/>
                <wp:effectExtent l="5715" t="8255" r="13335" b="1079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6719E7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.5pt" to="41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xjDw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"/>
            </w:pict>
          </mc:Fallback>
        </mc:AlternateContent>
      </w:r>
      <w:r w:rsidR="003E472F">
        <w:t>*Достигнута высокая эффективность реализации муниципальной программы</w:t>
      </w:r>
    </w:p>
    <w:sectPr w:rsidR="00921906" w:rsidSect="00FB5FB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6269"/>
    <w:multiLevelType w:val="hybridMultilevel"/>
    <w:tmpl w:val="5456ED3A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122127D"/>
    <w:multiLevelType w:val="hybridMultilevel"/>
    <w:tmpl w:val="502E45E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E4FCA"/>
    <w:multiLevelType w:val="hybridMultilevel"/>
    <w:tmpl w:val="F816E4C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CD"/>
    <w:rsid w:val="00000944"/>
    <w:rsid w:val="000133BC"/>
    <w:rsid w:val="0001787E"/>
    <w:rsid w:val="000339C5"/>
    <w:rsid w:val="00033ECB"/>
    <w:rsid w:val="00040585"/>
    <w:rsid w:val="0005228E"/>
    <w:rsid w:val="00056C63"/>
    <w:rsid w:val="00056DBB"/>
    <w:rsid w:val="00061B2F"/>
    <w:rsid w:val="00091A69"/>
    <w:rsid w:val="00095E7F"/>
    <w:rsid w:val="000A34D0"/>
    <w:rsid w:val="000A50E6"/>
    <w:rsid w:val="000B2AAA"/>
    <w:rsid w:val="000C3815"/>
    <w:rsid w:val="000D18DB"/>
    <w:rsid w:val="000F18F3"/>
    <w:rsid w:val="000F6CFF"/>
    <w:rsid w:val="00105974"/>
    <w:rsid w:val="001430C2"/>
    <w:rsid w:val="00144558"/>
    <w:rsid w:val="001632DC"/>
    <w:rsid w:val="00165FB2"/>
    <w:rsid w:val="00172066"/>
    <w:rsid w:val="001729AD"/>
    <w:rsid w:val="00172EA0"/>
    <w:rsid w:val="001978B6"/>
    <w:rsid w:val="001A3679"/>
    <w:rsid w:val="001C3040"/>
    <w:rsid w:val="001D1455"/>
    <w:rsid w:val="001E05A6"/>
    <w:rsid w:val="001E4413"/>
    <w:rsid w:val="002064C5"/>
    <w:rsid w:val="00212A3B"/>
    <w:rsid w:val="00221D87"/>
    <w:rsid w:val="002358F1"/>
    <w:rsid w:val="002454BC"/>
    <w:rsid w:val="00247D6A"/>
    <w:rsid w:val="002548F4"/>
    <w:rsid w:val="00275DF1"/>
    <w:rsid w:val="00276969"/>
    <w:rsid w:val="00285119"/>
    <w:rsid w:val="002A3E2D"/>
    <w:rsid w:val="002E46A8"/>
    <w:rsid w:val="00317FCA"/>
    <w:rsid w:val="00325743"/>
    <w:rsid w:val="00326863"/>
    <w:rsid w:val="0033019F"/>
    <w:rsid w:val="00351ECD"/>
    <w:rsid w:val="00367946"/>
    <w:rsid w:val="00392373"/>
    <w:rsid w:val="003B6D6B"/>
    <w:rsid w:val="003C5DAF"/>
    <w:rsid w:val="003E472F"/>
    <w:rsid w:val="003E785C"/>
    <w:rsid w:val="00414087"/>
    <w:rsid w:val="00426D95"/>
    <w:rsid w:val="00433A7A"/>
    <w:rsid w:val="0043706B"/>
    <w:rsid w:val="00452FCD"/>
    <w:rsid w:val="0047172E"/>
    <w:rsid w:val="0047601B"/>
    <w:rsid w:val="00487243"/>
    <w:rsid w:val="00487B16"/>
    <w:rsid w:val="004A4D31"/>
    <w:rsid w:val="004D7630"/>
    <w:rsid w:val="004E45E3"/>
    <w:rsid w:val="004E5810"/>
    <w:rsid w:val="00551102"/>
    <w:rsid w:val="00552D06"/>
    <w:rsid w:val="0056021D"/>
    <w:rsid w:val="005613BB"/>
    <w:rsid w:val="005A03B0"/>
    <w:rsid w:val="005B1A6E"/>
    <w:rsid w:val="005D70A7"/>
    <w:rsid w:val="005E347E"/>
    <w:rsid w:val="005F3ECE"/>
    <w:rsid w:val="00600915"/>
    <w:rsid w:val="0061372C"/>
    <w:rsid w:val="00615414"/>
    <w:rsid w:val="00630D18"/>
    <w:rsid w:val="00634AC8"/>
    <w:rsid w:val="0063768C"/>
    <w:rsid w:val="00644BBA"/>
    <w:rsid w:val="00651241"/>
    <w:rsid w:val="006715F4"/>
    <w:rsid w:val="00676130"/>
    <w:rsid w:val="006D093A"/>
    <w:rsid w:val="00723E0A"/>
    <w:rsid w:val="007417FC"/>
    <w:rsid w:val="00745B53"/>
    <w:rsid w:val="00752FDE"/>
    <w:rsid w:val="007560DA"/>
    <w:rsid w:val="007B021D"/>
    <w:rsid w:val="007B72CD"/>
    <w:rsid w:val="007C5783"/>
    <w:rsid w:val="007E68B9"/>
    <w:rsid w:val="00813DAF"/>
    <w:rsid w:val="00824267"/>
    <w:rsid w:val="00826CCE"/>
    <w:rsid w:val="0083275F"/>
    <w:rsid w:val="008356D1"/>
    <w:rsid w:val="00835E5B"/>
    <w:rsid w:val="00842A11"/>
    <w:rsid w:val="00844070"/>
    <w:rsid w:val="008911E5"/>
    <w:rsid w:val="008934CC"/>
    <w:rsid w:val="0089356C"/>
    <w:rsid w:val="008B3B99"/>
    <w:rsid w:val="008D5F5B"/>
    <w:rsid w:val="008E1161"/>
    <w:rsid w:val="008F1085"/>
    <w:rsid w:val="008F6252"/>
    <w:rsid w:val="00921906"/>
    <w:rsid w:val="009319CA"/>
    <w:rsid w:val="00956DDA"/>
    <w:rsid w:val="00971C2E"/>
    <w:rsid w:val="009760AC"/>
    <w:rsid w:val="00997707"/>
    <w:rsid w:val="009B4389"/>
    <w:rsid w:val="009C0603"/>
    <w:rsid w:val="009D1CD2"/>
    <w:rsid w:val="009D44CD"/>
    <w:rsid w:val="009F34AC"/>
    <w:rsid w:val="009F3A74"/>
    <w:rsid w:val="009F6791"/>
    <w:rsid w:val="00A03E49"/>
    <w:rsid w:val="00A052C3"/>
    <w:rsid w:val="00A25159"/>
    <w:rsid w:val="00A33E89"/>
    <w:rsid w:val="00A62FA8"/>
    <w:rsid w:val="00A914CB"/>
    <w:rsid w:val="00A94CC1"/>
    <w:rsid w:val="00AA165A"/>
    <w:rsid w:val="00AB625D"/>
    <w:rsid w:val="00AC2AE2"/>
    <w:rsid w:val="00AC5BFA"/>
    <w:rsid w:val="00AD2C66"/>
    <w:rsid w:val="00AD64CD"/>
    <w:rsid w:val="00B23092"/>
    <w:rsid w:val="00B33F20"/>
    <w:rsid w:val="00B35E5E"/>
    <w:rsid w:val="00B50933"/>
    <w:rsid w:val="00B727D9"/>
    <w:rsid w:val="00B91024"/>
    <w:rsid w:val="00B968F9"/>
    <w:rsid w:val="00BB37D0"/>
    <w:rsid w:val="00BF3CC1"/>
    <w:rsid w:val="00BF658C"/>
    <w:rsid w:val="00C07A59"/>
    <w:rsid w:val="00C121CA"/>
    <w:rsid w:val="00C24526"/>
    <w:rsid w:val="00C3793F"/>
    <w:rsid w:val="00C503D5"/>
    <w:rsid w:val="00C71520"/>
    <w:rsid w:val="00C77926"/>
    <w:rsid w:val="00CB6D15"/>
    <w:rsid w:val="00CD079A"/>
    <w:rsid w:val="00D1319E"/>
    <w:rsid w:val="00D31902"/>
    <w:rsid w:val="00D6287F"/>
    <w:rsid w:val="00D72B06"/>
    <w:rsid w:val="00D8795B"/>
    <w:rsid w:val="00DB5D12"/>
    <w:rsid w:val="00DD5A0D"/>
    <w:rsid w:val="00DF496F"/>
    <w:rsid w:val="00DF7D9B"/>
    <w:rsid w:val="00E20A65"/>
    <w:rsid w:val="00E2289E"/>
    <w:rsid w:val="00E45168"/>
    <w:rsid w:val="00E4634D"/>
    <w:rsid w:val="00E4641D"/>
    <w:rsid w:val="00E52FCD"/>
    <w:rsid w:val="00E63E6A"/>
    <w:rsid w:val="00E93C00"/>
    <w:rsid w:val="00EA5E23"/>
    <w:rsid w:val="00EA69CD"/>
    <w:rsid w:val="00EB4C24"/>
    <w:rsid w:val="00EB5C79"/>
    <w:rsid w:val="00ED570B"/>
    <w:rsid w:val="00ED6325"/>
    <w:rsid w:val="00EE05AD"/>
    <w:rsid w:val="00EE361F"/>
    <w:rsid w:val="00EF2DFE"/>
    <w:rsid w:val="00EF4E23"/>
    <w:rsid w:val="00F15C60"/>
    <w:rsid w:val="00F248D7"/>
    <w:rsid w:val="00F26086"/>
    <w:rsid w:val="00F658A7"/>
    <w:rsid w:val="00F65B33"/>
    <w:rsid w:val="00F83B30"/>
    <w:rsid w:val="00F93545"/>
    <w:rsid w:val="00F94ABD"/>
    <w:rsid w:val="00FB5FB1"/>
    <w:rsid w:val="00FD4EAB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71C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F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5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03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5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52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1C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921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71C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F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5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03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5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52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1C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92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07E3-9D31-4E9A-90A8-A9DA5584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3247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Чебурина Светлана Валерьевна</dc:creator>
  <cp:lastModifiedBy>Винокурова Елена Борисовна</cp:lastModifiedBy>
  <cp:revision>2</cp:revision>
  <cp:lastPrinted>2023-03-13T06:48:00Z</cp:lastPrinted>
  <dcterms:created xsi:type="dcterms:W3CDTF">2023-03-13T06:51:00Z</dcterms:created>
  <dcterms:modified xsi:type="dcterms:W3CDTF">2023-03-13T06:51:00Z</dcterms:modified>
</cp:coreProperties>
</file>